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60" w:rsidRPr="006B1F81" w:rsidRDefault="0041321C" w:rsidP="006B1F81">
      <w:pPr>
        <w:jc w:val="center"/>
        <w:rPr>
          <w:b/>
        </w:rPr>
      </w:pPr>
      <w:r>
        <w:rPr>
          <w:b/>
        </w:rPr>
        <w:t xml:space="preserve">ANEXO 1 - </w:t>
      </w:r>
      <w:r w:rsidR="006B1F81" w:rsidRPr="006B1F81">
        <w:rPr>
          <w:b/>
        </w:rPr>
        <w:t>TERMO DE REFERÊNCIA</w:t>
      </w:r>
    </w:p>
    <w:p w:rsidR="006B1F81" w:rsidRPr="00EB1240" w:rsidRDefault="008C1F50" w:rsidP="006B1F81">
      <w:pPr>
        <w:jc w:val="center"/>
      </w:pPr>
      <w:r>
        <w:t>Gestão d</w:t>
      </w:r>
      <w:r w:rsidR="00056854">
        <w:t>e</w:t>
      </w:r>
      <w:r>
        <w:t xml:space="preserve"> Abastecimento e Fornecimento de </w:t>
      </w:r>
      <w:r w:rsidR="00174291">
        <w:t>Combustíveis</w:t>
      </w:r>
    </w:p>
    <w:p w:rsidR="006B1F81" w:rsidRPr="006576B0" w:rsidRDefault="006B1F81" w:rsidP="00C02493">
      <w:pPr>
        <w:pStyle w:val="Ttulo1"/>
        <w:numPr>
          <w:ilvl w:val="0"/>
          <w:numId w:val="0"/>
        </w:numPr>
        <w:spacing w:before="0"/>
        <w:ind w:left="284" w:hanging="284"/>
      </w:pPr>
      <w:r w:rsidRPr="006576B0">
        <w:t>APRESENTAÇÃO</w:t>
      </w:r>
    </w:p>
    <w:p w:rsidR="00B63037" w:rsidRPr="00A43E5B" w:rsidRDefault="006B1F81" w:rsidP="008A409C">
      <w:pPr>
        <w:spacing w:line="240" w:lineRule="auto"/>
        <w:rPr>
          <w:color w:val="FF0000"/>
        </w:rPr>
      </w:pPr>
      <w:r w:rsidRPr="006576B0">
        <w:tab/>
      </w:r>
      <w:r w:rsidRPr="00705E37">
        <w:t>Est</w:t>
      </w:r>
      <w:r w:rsidR="005B65CA">
        <w:t>e</w:t>
      </w:r>
      <w:r w:rsidR="00A43E5B">
        <w:t xml:space="preserve"> </w:t>
      </w:r>
      <w:r w:rsidRPr="00705E37">
        <w:t xml:space="preserve">Termo de Referência </w:t>
      </w:r>
      <w:r w:rsidR="00E65996">
        <w:t xml:space="preserve">– TR </w:t>
      </w:r>
      <w:r w:rsidRPr="00705E37">
        <w:t xml:space="preserve">traz as especificações dos objetos, as condições obrigatórias de </w:t>
      </w:r>
      <w:r w:rsidR="00EB1240" w:rsidRPr="00705E37">
        <w:t xml:space="preserve">prestação de serviços </w:t>
      </w:r>
      <w:r w:rsidRPr="00705E37">
        <w:t>e as regras de participação para este Registro de Preços de</w:t>
      </w:r>
      <w:r w:rsidR="00C121BD" w:rsidRPr="00705E37">
        <w:t xml:space="preserve"> </w:t>
      </w:r>
      <w:r w:rsidR="00056854">
        <w:t>serviços de gestão de</w:t>
      </w:r>
      <w:r w:rsidR="00035F67" w:rsidRPr="00035F67">
        <w:t xml:space="preserve"> abastecimento, com utilização de solução tecnológica, e fornecimento de combustíveis através de postos credenciados</w:t>
      </w:r>
      <w:r w:rsidR="00C121BD" w:rsidRPr="00705E37">
        <w:t xml:space="preserve">. </w:t>
      </w:r>
      <w:r w:rsidRPr="00705E37">
        <w:t>Este processo centraliza as demandas eventuais e futuras dos Órgãos e Entidades do Gove</w:t>
      </w:r>
      <w:r w:rsidR="008B1D2D">
        <w:t>rno do Estado do Rio de Janeiro</w:t>
      </w:r>
      <w:r w:rsidR="00A43E5B">
        <w:t>.</w:t>
      </w:r>
    </w:p>
    <w:p w:rsidR="006B1F81" w:rsidRPr="006576B0" w:rsidRDefault="007D6203" w:rsidP="008A409C">
      <w:pPr>
        <w:pStyle w:val="ListadaApresentao"/>
        <w:spacing w:line="240" w:lineRule="auto"/>
      </w:pPr>
      <w:r w:rsidRPr="006576B0">
        <w:rPr>
          <w:b/>
        </w:rPr>
        <w:t>Órgão Gerenciador</w:t>
      </w:r>
      <w:r w:rsidRPr="006576B0">
        <w:t xml:space="preserve">: Secretaria de Estado </w:t>
      </w:r>
      <w:r w:rsidR="000F4C21">
        <w:t>da Casa Civil e Governança</w:t>
      </w:r>
    </w:p>
    <w:p w:rsidR="007D6203" w:rsidRDefault="00D14244" w:rsidP="008A409C">
      <w:pPr>
        <w:pStyle w:val="ListadaApresentao"/>
        <w:spacing w:line="240" w:lineRule="auto"/>
      </w:pPr>
      <w:r w:rsidRPr="006576B0">
        <w:rPr>
          <w:b/>
        </w:rPr>
        <w:t>Prazo da Ata</w:t>
      </w:r>
      <w:r w:rsidRPr="00246E19">
        <w:t xml:space="preserve">: </w:t>
      </w:r>
      <w:r w:rsidR="00C121BD" w:rsidRPr="00246E19">
        <w:t>12</w:t>
      </w:r>
      <w:r w:rsidRPr="00246E19">
        <w:t xml:space="preserve"> (</w:t>
      </w:r>
      <w:r w:rsidR="00C121BD" w:rsidRPr="00246E19">
        <w:t>doze</w:t>
      </w:r>
      <w:r w:rsidRPr="00246E19">
        <w:t>) meses.</w:t>
      </w:r>
    </w:p>
    <w:p w:rsidR="00CD23AE" w:rsidRPr="008B505A" w:rsidRDefault="00D33497" w:rsidP="008A409C">
      <w:pPr>
        <w:pStyle w:val="ListadaApresentao"/>
        <w:spacing w:line="240" w:lineRule="auto"/>
      </w:pPr>
      <w:r w:rsidRPr="008B505A">
        <w:rPr>
          <w:b/>
        </w:rPr>
        <w:t>Prazo dos Contratos</w:t>
      </w:r>
      <w:r w:rsidRPr="008B505A">
        <w:t>:</w:t>
      </w:r>
      <w:r w:rsidR="00023BEF" w:rsidRPr="008B505A">
        <w:t xml:space="preserve"> </w:t>
      </w:r>
      <w:r w:rsidR="00624965">
        <w:t>30</w:t>
      </w:r>
      <w:r w:rsidRPr="008B505A">
        <w:t xml:space="preserve"> (</w:t>
      </w:r>
      <w:r w:rsidR="00624965">
        <w:t>trinta</w:t>
      </w:r>
      <w:r w:rsidRPr="008B505A">
        <w:t>) meses</w:t>
      </w:r>
      <w:r w:rsidR="008B505A" w:rsidRPr="008B505A">
        <w:t>.</w:t>
      </w:r>
    </w:p>
    <w:p w:rsidR="00705E37" w:rsidRPr="0024541E" w:rsidRDefault="00705E37" w:rsidP="008A409C">
      <w:pPr>
        <w:pStyle w:val="ListadaApresentao"/>
        <w:spacing w:line="240" w:lineRule="auto"/>
        <w:rPr>
          <w:b/>
        </w:rPr>
      </w:pPr>
      <w:r w:rsidRPr="0024541E">
        <w:rPr>
          <w:b/>
        </w:rPr>
        <w:t>Objeto</w:t>
      </w:r>
      <w:r w:rsidR="00763FBD" w:rsidRPr="0024541E">
        <w:rPr>
          <w:b/>
        </w:rPr>
        <w:t xml:space="preserve">: </w:t>
      </w:r>
      <w:r w:rsidR="00BB26CE" w:rsidRPr="0024541E">
        <w:t>o objeto</w:t>
      </w:r>
      <w:r w:rsidRPr="0024541E">
        <w:t xml:space="preserve"> deste Termo de Referência</w:t>
      </w:r>
      <w:r w:rsidR="00BB26CE" w:rsidRPr="0024541E">
        <w:t xml:space="preserve"> é </w:t>
      </w:r>
      <w:r w:rsidRPr="0024541E">
        <w:t xml:space="preserve">Registro de Preços </w:t>
      </w:r>
      <w:r w:rsidR="00624965" w:rsidRPr="0024541E">
        <w:t xml:space="preserve">de </w:t>
      </w:r>
      <w:r w:rsidR="00B53A33" w:rsidRPr="0024541E">
        <w:t>serviços de gestão do abastecimento, com utilização de solução tecnológica, e fornecimento de combustíveis através de postos credenciados para atender as necessidades dos órgãos e entidades da Administração Estadual do Rio de Janeiro</w:t>
      </w:r>
      <w:r w:rsidR="00D33497" w:rsidRPr="0024541E">
        <w:t>.</w:t>
      </w:r>
      <w:r w:rsidR="00E65996" w:rsidRPr="0024541E">
        <w:t xml:space="preserve"> </w:t>
      </w:r>
    </w:p>
    <w:p w:rsidR="00492D68" w:rsidRPr="0024541E" w:rsidRDefault="00492D68" w:rsidP="00D14244">
      <w:pPr>
        <w:pStyle w:val="ListadaApresentao"/>
        <w:rPr>
          <w:b/>
        </w:rPr>
      </w:pPr>
      <w:r w:rsidRPr="0024541E">
        <w:rPr>
          <w:b/>
        </w:rPr>
        <w:t>Volume Estimado para Gasolina (L)</w:t>
      </w:r>
      <w:r w:rsidR="0024541E">
        <w:rPr>
          <w:b/>
        </w:rPr>
        <w:t xml:space="preserve"> – 30 meses</w:t>
      </w:r>
      <w:r w:rsidRPr="0024541E">
        <w:rPr>
          <w:b/>
        </w:rPr>
        <w:t xml:space="preserve">: </w:t>
      </w:r>
      <w:r w:rsidR="003117F6">
        <w:t>10.848.920</w:t>
      </w:r>
      <w:r w:rsidR="0024541E">
        <w:t>.</w:t>
      </w:r>
    </w:p>
    <w:p w:rsidR="00492D68" w:rsidRPr="0024541E" w:rsidRDefault="00492D68" w:rsidP="00D14244">
      <w:pPr>
        <w:pStyle w:val="ListadaApresentao"/>
        <w:rPr>
          <w:b/>
        </w:rPr>
      </w:pPr>
      <w:r w:rsidRPr="0024541E">
        <w:rPr>
          <w:b/>
        </w:rPr>
        <w:t>Volume Estimado para Diesel (L)</w:t>
      </w:r>
      <w:r w:rsidR="0024541E">
        <w:rPr>
          <w:b/>
        </w:rPr>
        <w:t xml:space="preserve"> – 30 meses</w:t>
      </w:r>
      <w:r w:rsidRPr="0024541E">
        <w:rPr>
          <w:b/>
        </w:rPr>
        <w:t>:</w:t>
      </w:r>
      <w:r w:rsidR="0024541E">
        <w:rPr>
          <w:b/>
        </w:rPr>
        <w:t xml:space="preserve"> </w:t>
      </w:r>
      <w:r w:rsidR="003117F6">
        <w:t>5.180.036</w:t>
      </w:r>
      <w:r w:rsidR="0024541E" w:rsidRPr="0024541E">
        <w:t>.</w:t>
      </w:r>
    </w:p>
    <w:p w:rsidR="00492D68" w:rsidRPr="0024541E" w:rsidRDefault="00492D68" w:rsidP="00D14244">
      <w:pPr>
        <w:pStyle w:val="ListadaApresentao"/>
        <w:rPr>
          <w:b/>
        </w:rPr>
      </w:pPr>
      <w:r w:rsidRPr="0024541E">
        <w:rPr>
          <w:b/>
        </w:rPr>
        <w:t>Volume Estimado para Etanol (L)</w:t>
      </w:r>
      <w:r w:rsidR="0024541E">
        <w:rPr>
          <w:b/>
        </w:rPr>
        <w:t xml:space="preserve"> – 30 meses</w:t>
      </w:r>
      <w:r w:rsidRPr="0024541E">
        <w:rPr>
          <w:b/>
        </w:rPr>
        <w:t xml:space="preserve">: </w:t>
      </w:r>
      <w:r w:rsidR="003117F6">
        <w:t>2.908.376</w:t>
      </w:r>
      <w:r w:rsidR="0024541E" w:rsidRPr="0024541E">
        <w:t>.</w:t>
      </w:r>
    </w:p>
    <w:p w:rsidR="00492D68" w:rsidRPr="0024541E" w:rsidRDefault="00492D68" w:rsidP="00D14244">
      <w:pPr>
        <w:pStyle w:val="ListadaApresentao"/>
        <w:rPr>
          <w:b/>
        </w:rPr>
      </w:pPr>
      <w:r w:rsidRPr="0024541E">
        <w:rPr>
          <w:b/>
        </w:rPr>
        <w:t>Valor Financeiro Estimado Global</w:t>
      </w:r>
      <w:r w:rsidR="0024541E">
        <w:rPr>
          <w:b/>
        </w:rPr>
        <w:t xml:space="preserve"> – 30 meses</w:t>
      </w:r>
      <w:r w:rsidRPr="0024541E">
        <w:rPr>
          <w:b/>
        </w:rPr>
        <w:t xml:space="preserve">: </w:t>
      </w:r>
      <w:r w:rsidR="0024541E" w:rsidRPr="0024541E">
        <w:t>R$ 80.755.577,23</w:t>
      </w:r>
    </w:p>
    <w:p w:rsidR="00A155AC" w:rsidRPr="00F04836" w:rsidRDefault="00B162AF" w:rsidP="00D14244">
      <w:pPr>
        <w:pStyle w:val="ListadaApresentao"/>
      </w:pPr>
      <w:r w:rsidRPr="00F04836">
        <w:rPr>
          <w:b/>
        </w:rPr>
        <w:t>Taxa Administrativa Percentual</w:t>
      </w:r>
      <w:r w:rsidR="001432EA" w:rsidRPr="00F04836">
        <w:rPr>
          <w:b/>
        </w:rPr>
        <w:t xml:space="preserve"> Máxima</w:t>
      </w:r>
      <w:r w:rsidRPr="00F04836">
        <w:rPr>
          <w:b/>
        </w:rPr>
        <w:t xml:space="preserve"> Estimada: </w:t>
      </w:r>
      <w:r w:rsidRPr="00F04836">
        <w:t>-0,</w:t>
      </w:r>
      <w:r w:rsidR="00F04836" w:rsidRPr="00F04836">
        <w:t>32</w:t>
      </w:r>
      <w:r w:rsidR="00A155AC" w:rsidRPr="00F04836">
        <w:t>%</w:t>
      </w:r>
    </w:p>
    <w:p w:rsidR="00B162AF" w:rsidRPr="00F04836" w:rsidRDefault="00B162AF" w:rsidP="00B71674">
      <w:pPr>
        <w:pStyle w:val="ListadaApresentao"/>
      </w:pPr>
      <w:r w:rsidRPr="00F04836">
        <w:rPr>
          <w:b/>
        </w:rPr>
        <w:t xml:space="preserve">Valor Financeiro Estimado Global com Incidência da Taxa Administrativa Percentual – 30 meses: </w:t>
      </w:r>
      <w:r w:rsidRPr="00F04836">
        <w:t>R$</w:t>
      </w:r>
      <w:r w:rsidR="00B71674" w:rsidRPr="00F04836">
        <w:t xml:space="preserve"> </w:t>
      </w:r>
      <w:r w:rsidR="00F04836" w:rsidRPr="00F04836">
        <w:t>80.497.158,47</w:t>
      </w:r>
    </w:p>
    <w:p w:rsidR="00C17E28" w:rsidRPr="008B505A" w:rsidRDefault="00500E7C" w:rsidP="00D14244">
      <w:pPr>
        <w:pStyle w:val="ListadaApresentao"/>
      </w:pPr>
      <w:r w:rsidRPr="0049711B">
        <w:rPr>
          <w:b/>
        </w:rPr>
        <w:t>Condições de Pagament</w:t>
      </w:r>
      <w:r w:rsidRPr="008B505A">
        <w:rPr>
          <w:b/>
        </w:rPr>
        <w:t>o</w:t>
      </w:r>
      <w:r w:rsidRPr="003171E8">
        <w:t xml:space="preserve">: </w:t>
      </w:r>
      <w:r w:rsidR="00E92BCE" w:rsidRPr="003171E8">
        <w:t>à vista</w:t>
      </w:r>
      <w:r w:rsidR="00FB7BD1" w:rsidRPr="003171E8">
        <w:t>, com prazo de 30 (trinta) dias</w:t>
      </w:r>
      <w:r w:rsidRPr="003171E8">
        <w:t xml:space="preserve"> </w:t>
      </w:r>
      <w:r w:rsidR="008E0687">
        <w:t xml:space="preserve">corridos </w:t>
      </w:r>
      <w:r w:rsidR="00FB7BD1" w:rsidRPr="003171E8">
        <w:t xml:space="preserve">após </w:t>
      </w:r>
      <w:r w:rsidR="00183D26" w:rsidRPr="003171E8">
        <w:t xml:space="preserve">o recebimento </w:t>
      </w:r>
      <w:r w:rsidR="00FB7BD1" w:rsidRPr="003171E8">
        <w:t>da</w:t>
      </w:r>
      <w:r w:rsidR="00FB7BD1" w:rsidRPr="0049711B">
        <w:rPr>
          <w:color w:val="000000"/>
          <w:szCs w:val="24"/>
        </w:rPr>
        <w:t xml:space="preserve"> </w:t>
      </w:r>
      <w:r w:rsidR="001D00CC" w:rsidRPr="0049711B">
        <w:rPr>
          <w:color w:val="000000"/>
          <w:szCs w:val="24"/>
        </w:rPr>
        <w:t>fatura</w:t>
      </w:r>
      <w:r w:rsidR="00FB7BD1" w:rsidRPr="0049711B">
        <w:rPr>
          <w:color w:val="000000"/>
          <w:szCs w:val="24"/>
        </w:rPr>
        <w:t xml:space="preserve"> da execução dos serviço</w:t>
      </w:r>
      <w:r w:rsidR="00FB7BD1" w:rsidRPr="003171E8">
        <w:rPr>
          <w:color w:val="000000"/>
          <w:szCs w:val="24"/>
        </w:rPr>
        <w:t>s</w:t>
      </w:r>
      <w:r w:rsidRPr="003171E8">
        <w:t>.</w:t>
      </w:r>
    </w:p>
    <w:p w:rsidR="008079F9" w:rsidRPr="008B505A" w:rsidRDefault="00D67DAF" w:rsidP="00D67DAF">
      <w:pPr>
        <w:pStyle w:val="ListadaApresentao"/>
        <w:numPr>
          <w:ilvl w:val="1"/>
          <w:numId w:val="1"/>
        </w:numPr>
      </w:pPr>
      <w:r w:rsidRPr="008B505A">
        <w:t xml:space="preserve">Os pagamentos serão efetuados, obrigatoriamente, por meio de crédito em conta corrente da instituição financeira </w:t>
      </w:r>
      <w:r w:rsidR="00F75990" w:rsidRPr="008B505A">
        <w:t xml:space="preserve">contratada </w:t>
      </w:r>
      <w:r w:rsidRPr="008B505A">
        <w:t>pelo Estado cujo número e agência deverão ser informados pelo a</w:t>
      </w:r>
      <w:r w:rsidR="00806188" w:rsidRPr="008B505A">
        <w:t>djudicatário até a assinatura do</w:t>
      </w:r>
      <w:r w:rsidRPr="008B505A">
        <w:t xml:space="preserve"> </w:t>
      </w:r>
      <w:r w:rsidR="00806188" w:rsidRPr="008B505A">
        <w:t>contrato</w:t>
      </w:r>
      <w:r w:rsidRPr="008B505A">
        <w:t>.</w:t>
      </w:r>
    </w:p>
    <w:p w:rsidR="006819CC" w:rsidRDefault="006819CC" w:rsidP="00211AA7">
      <w:pPr>
        <w:pStyle w:val="ListadaApresentao"/>
        <w:spacing w:before="0" w:line="240" w:lineRule="auto"/>
      </w:pPr>
      <w:r w:rsidRPr="006819CC">
        <w:rPr>
          <w:b/>
        </w:rPr>
        <w:lastRenderedPageBreak/>
        <w:t>Anexos do Termo de Referência</w:t>
      </w:r>
      <w:r>
        <w:t>:</w:t>
      </w:r>
    </w:p>
    <w:p w:rsidR="00525223" w:rsidRDefault="006524D0" w:rsidP="00211AA7">
      <w:pPr>
        <w:pStyle w:val="ListadaApresentao"/>
        <w:numPr>
          <w:ilvl w:val="1"/>
          <w:numId w:val="1"/>
        </w:numPr>
        <w:spacing w:before="0" w:line="240" w:lineRule="auto"/>
      </w:pPr>
      <w:r w:rsidRPr="009C57B4">
        <w:t xml:space="preserve">Anexo A: Relação de Participantes (PLS n° </w:t>
      </w:r>
      <w:r w:rsidR="00271269">
        <w:t>919</w:t>
      </w:r>
      <w:r w:rsidR="009C57B4" w:rsidRPr="009C57B4">
        <w:t>/</w:t>
      </w:r>
      <w:r w:rsidRPr="009C57B4">
        <w:t>2018)</w:t>
      </w:r>
    </w:p>
    <w:p w:rsidR="0042513D" w:rsidRDefault="00BC16CA" w:rsidP="00211AA7">
      <w:pPr>
        <w:pStyle w:val="ListadaApresentao"/>
        <w:numPr>
          <w:ilvl w:val="1"/>
          <w:numId w:val="1"/>
        </w:numPr>
        <w:spacing w:before="0" w:line="240" w:lineRule="auto"/>
      </w:pPr>
      <w:r>
        <w:t xml:space="preserve">Anexo B: Acordo de Níveis de Serviço </w:t>
      </w:r>
      <w:r w:rsidR="0042513D">
        <w:t>–</w:t>
      </w:r>
      <w:r>
        <w:t xml:space="preserve"> ANS</w:t>
      </w:r>
    </w:p>
    <w:p w:rsidR="0042513D" w:rsidRDefault="0042513D">
      <w:pPr>
        <w:spacing w:before="0" w:after="0" w:line="240" w:lineRule="auto"/>
        <w:jc w:val="left"/>
      </w:pPr>
      <w:r>
        <w:br w:type="page"/>
      </w:r>
    </w:p>
    <w:p w:rsidR="006945C3" w:rsidRDefault="00037D79" w:rsidP="00037D79">
      <w:pPr>
        <w:pStyle w:val="Ttulo1"/>
      </w:pPr>
      <w:r>
        <w:lastRenderedPageBreak/>
        <w:t>OBJETIVO</w:t>
      </w:r>
    </w:p>
    <w:p w:rsidR="003A22D0" w:rsidRDefault="00762752" w:rsidP="003A22D0">
      <w:pPr>
        <w:pStyle w:val="NumeraoNormal1"/>
      </w:pPr>
      <w:r>
        <w:t xml:space="preserve"> </w:t>
      </w:r>
      <w:r w:rsidR="00B85B34" w:rsidRPr="00B10086">
        <w:t xml:space="preserve">O objetivo deste Termo de Referência é estabelecer as condições para </w:t>
      </w:r>
      <w:r w:rsidR="008C12F8" w:rsidRPr="00B10086">
        <w:t xml:space="preserve">prestação de </w:t>
      </w:r>
      <w:r w:rsidR="00035F67" w:rsidRPr="00035F67">
        <w:t>serviços de gestão do abastecimento, com utilização de solução tecnológica, e fornecimento de combustíveis através de postos credenciados para atender as necessidades dos órgãos e entidades da Administração Estadual do Rio de Janeiro</w:t>
      </w:r>
      <w:r w:rsidR="003A22D0" w:rsidRPr="00B10086">
        <w:t>, de acordo com as condições e especificações constantes neste Termo de Referência e no Edital.</w:t>
      </w:r>
    </w:p>
    <w:p w:rsidR="00B85B34" w:rsidRDefault="000F4C21" w:rsidP="00B85B34">
      <w:pPr>
        <w:pStyle w:val="NumeraoNormal1"/>
      </w:pPr>
      <w:r>
        <w:t xml:space="preserve"> A Secretaria de Estado da</w:t>
      </w:r>
      <w:r w:rsidR="00EE004D">
        <w:t xml:space="preserve"> </w:t>
      </w:r>
      <w:r>
        <w:t>Casa Civil</w:t>
      </w:r>
      <w:r w:rsidR="00EE004D">
        <w:t xml:space="preserve"> e </w:t>
      </w:r>
      <w:r>
        <w:t>Governança</w:t>
      </w:r>
      <w:r w:rsidR="003A22D0">
        <w:t xml:space="preserve"> será</w:t>
      </w:r>
      <w:r w:rsidR="00EE004D">
        <w:t xml:space="preserve"> o Órgão Gerenciador deste registro de preços.</w:t>
      </w:r>
    </w:p>
    <w:p w:rsidR="004B685F" w:rsidRPr="00E02834" w:rsidRDefault="00E2042C" w:rsidP="00B85B34">
      <w:pPr>
        <w:pStyle w:val="NumeraoNormal1"/>
      </w:pPr>
      <w:r>
        <w:t xml:space="preserve"> </w:t>
      </w:r>
      <w:r w:rsidR="00E02834" w:rsidRPr="00E02834">
        <w:t>O prazo da Ata de Registro de Preços será de 12 (doze) meses, improrrogável</w:t>
      </w:r>
      <w:r w:rsidR="003F5415">
        <w:t>.</w:t>
      </w:r>
    </w:p>
    <w:p w:rsidR="00EC4304" w:rsidRPr="002F6342" w:rsidRDefault="00E2042C" w:rsidP="00B85B34">
      <w:pPr>
        <w:pStyle w:val="NumeraoNormal1"/>
      </w:pPr>
      <w:r>
        <w:t xml:space="preserve"> Cada ÓRGÃO PARTICIPANTE ou ÓRGÃO ADERENTE firmará contrato administrativo com o FORNECEDOR onde serão estabelecidas as condições </w:t>
      </w:r>
      <w:r w:rsidRPr="002F6342">
        <w:t>contratuais da prestação de serviço, em linha com o previsto neste Termo de Referência.</w:t>
      </w:r>
    </w:p>
    <w:p w:rsidR="00E2042C" w:rsidRPr="002F6342" w:rsidRDefault="00E2042C" w:rsidP="00E2042C">
      <w:pPr>
        <w:pStyle w:val="NumeraodeSegundoNvel"/>
      </w:pPr>
      <w:r w:rsidRPr="002F6342">
        <w:t>O</w:t>
      </w:r>
      <w:r w:rsidR="00A04801" w:rsidRPr="002F6342">
        <w:t>s</w:t>
      </w:r>
      <w:r w:rsidRPr="002F6342">
        <w:t xml:space="preserve"> prazo</w:t>
      </w:r>
      <w:r w:rsidR="00A04801" w:rsidRPr="002F6342">
        <w:t>s dos contratos serão</w:t>
      </w:r>
      <w:r w:rsidRPr="002F6342">
        <w:t xml:space="preserve"> de </w:t>
      </w:r>
      <w:r w:rsidR="003A22D0" w:rsidRPr="002F6342">
        <w:t>30</w:t>
      </w:r>
      <w:r w:rsidRPr="002F6342">
        <w:t xml:space="preserve"> (</w:t>
      </w:r>
      <w:r w:rsidR="003A22D0" w:rsidRPr="002F6342">
        <w:t>trinta</w:t>
      </w:r>
      <w:r w:rsidRPr="002F6342">
        <w:t>) meses, prorrogáve</w:t>
      </w:r>
      <w:r w:rsidR="00A04801" w:rsidRPr="002F6342">
        <w:t>is</w:t>
      </w:r>
      <w:r w:rsidRPr="002F6342">
        <w:t>.</w:t>
      </w:r>
    </w:p>
    <w:p w:rsidR="00EC4304" w:rsidRPr="002F6342" w:rsidRDefault="00E2042C" w:rsidP="00C21DF5">
      <w:pPr>
        <w:pStyle w:val="NumeraodeSegundoNvel"/>
      </w:pPr>
      <w:r w:rsidRPr="002F6342">
        <w:t xml:space="preserve"> </w:t>
      </w:r>
      <w:r w:rsidR="002F47EA" w:rsidRPr="002F6342">
        <w:t>O</w:t>
      </w:r>
      <w:r w:rsidR="00A04801" w:rsidRPr="002F6342">
        <w:t>s</w:t>
      </w:r>
      <w:r w:rsidR="002F47EA" w:rsidRPr="002F6342">
        <w:t xml:space="preserve"> contrato</w:t>
      </w:r>
      <w:r w:rsidR="00A04801" w:rsidRPr="002F6342">
        <w:t>s poderão</w:t>
      </w:r>
      <w:r w:rsidR="002F47EA" w:rsidRPr="002F6342">
        <w:t xml:space="preserve"> ser prorrogado</w:t>
      </w:r>
      <w:r w:rsidR="00A04801" w:rsidRPr="002F6342">
        <w:t>s</w:t>
      </w:r>
      <w:r w:rsidR="00C21DF5">
        <w:t xml:space="preserve"> </w:t>
      </w:r>
      <w:r w:rsidR="002F47EA" w:rsidRPr="002F6342">
        <w:t xml:space="preserve">até </w:t>
      </w:r>
      <w:r w:rsidRPr="002F6342">
        <w:t>o limite de 60 (sessenta) meses</w:t>
      </w:r>
      <w:r w:rsidR="002F6342" w:rsidRPr="002F6342">
        <w:t xml:space="preserve"> caso seja comprovada a vantajosidade da prorrogação.</w:t>
      </w:r>
    </w:p>
    <w:p w:rsidR="00B85B34" w:rsidRPr="00E02834" w:rsidRDefault="00762752" w:rsidP="00B85B34">
      <w:pPr>
        <w:pStyle w:val="NumeraoNormal1"/>
      </w:pPr>
      <w:r w:rsidRPr="00E02834">
        <w:t xml:space="preserve"> </w:t>
      </w:r>
      <w:r w:rsidR="00B85B34" w:rsidRPr="00E02834">
        <w:t xml:space="preserve">Serão considerados participantes do registro de preços os Órgãos e Entidades constantes da relação do </w:t>
      </w:r>
      <w:r w:rsidR="00350ADD">
        <w:t xml:space="preserve">Anexo </w:t>
      </w:r>
      <w:r w:rsidR="00B85B34" w:rsidRPr="00E02834">
        <w:t>A – Relação de Participantes.</w:t>
      </w:r>
    </w:p>
    <w:p w:rsidR="00623E13" w:rsidRPr="00A04801" w:rsidRDefault="00114BDD" w:rsidP="00114BDD">
      <w:pPr>
        <w:pStyle w:val="NumeraoNormal1"/>
      </w:pPr>
      <w:r w:rsidRPr="00E02834">
        <w:t xml:space="preserve"> </w:t>
      </w:r>
      <w:r w:rsidR="001D192E" w:rsidRPr="00A04801">
        <w:t>A presente licitação será r</w:t>
      </w:r>
      <w:r w:rsidR="00B63736" w:rsidRPr="00A04801">
        <w:t xml:space="preserve">egida pelo tipo </w:t>
      </w:r>
      <w:r w:rsidR="005827DC">
        <w:t>Menor Taxa Administrativa Percentual</w:t>
      </w:r>
      <w:r w:rsidR="00A04801" w:rsidRPr="00A04801">
        <w:t xml:space="preserve"> </w:t>
      </w:r>
      <w:r w:rsidR="005827DC">
        <w:t>sobre o valor dos c</w:t>
      </w:r>
      <w:r w:rsidR="00A04801">
        <w:t>ombustíveis</w:t>
      </w:r>
      <w:r w:rsidR="005827DC">
        <w:t xml:space="preserve"> e</w:t>
      </w:r>
      <w:r w:rsidR="00E51B2E">
        <w:t>specificados</w:t>
      </w:r>
      <w:r w:rsidR="00A04801" w:rsidRPr="00A04801">
        <w:t>.</w:t>
      </w:r>
    </w:p>
    <w:p w:rsidR="002F47EA" w:rsidRPr="000F5F52" w:rsidRDefault="004A3FD3" w:rsidP="00114BDD">
      <w:pPr>
        <w:pStyle w:val="NumeraoNormal1"/>
      </w:pPr>
      <w:r>
        <w:t xml:space="preserve"> </w:t>
      </w:r>
      <w:r w:rsidR="002F47EA" w:rsidRPr="000F5F52">
        <w:t xml:space="preserve">O Regime de Execução será Indireto, do tipo Empreitada por Preço Unitário, para que se tenha conformidade com este registro de preços, no qual o consumo do serviço se dará de forma parcelada e eventual, </w:t>
      </w:r>
      <w:r w:rsidR="000F5F52" w:rsidRPr="000F5F52">
        <w:t>sem garantia de previsibilidade</w:t>
      </w:r>
      <w:r w:rsidR="006166A9">
        <w:t>.</w:t>
      </w:r>
    </w:p>
    <w:p w:rsidR="00496EA6" w:rsidRDefault="004A3FD3" w:rsidP="00B85B34">
      <w:pPr>
        <w:pStyle w:val="NumeraoNormal1"/>
      </w:pPr>
      <w:r>
        <w:t xml:space="preserve"> </w:t>
      </w:r>
      <w:r w:rsidR="00FD317D">
        <w:t xml:space="preserve">As dotações orçamentárias e financeiras são de responsabilidade dos órgãos participantes </w:t>
      </w:r>
      <w:r w:rsidR="00FD317D" w:rsidRPr="00623E13">
        <w:t>e aderentes</w:t>
      </w:r>
      <w:r w:rsidR="00FD317D">
        <w:t xml:space="preserve"> a este Registro</w:t>
      </w:r>
      <w:r w:rsidR="00902186">
        <w:t xml:space="preserve"> de Preços, uma vez que se trata</w:t>
      </w:r>
      <w:r w:rsidR="00FD317D">
        <w:t xml:space="preserve"> de uma compra centralizada</w:t>
      </w:r>
      <w:r w:rsidR="00AE3F36" w:rsidRPr="00AE3F36">
        <w:t>.</w:t>
      </w:r>
    </w:p>
    <w:p w:rsidR="00F04836" w:rsidRDefault="00F04836" w:rsidP="00B85B34">
      <w:pPr>
        <w:pStyle w:val="NumeraoNormal1"/>
      </w:pPr>
      <w:r>
        <w:t xml:space="preserve"> </w:t>
      </w:r>
      <w:r w:rsidR="00D45A07">
        <w:t xml:space="preserve">Será </w:t>
      </w:r>
      <w:r w:rsidR="00D45A07" w:rsidRPr="00D45A07">
        <w:t>permitida a subcontratação</w:t>
      </w:r>
      <w:r w:rsidR="00162B3D">
        <w:t xml:space="preserve"> de até 25% </w:t>
      </w:r>
      <w:r w:rsidR="00D45A07" w:rsidRPr="00D45A07">
        <w:t>do objeto previsto neste Termo de Referência</w:t>
      </w:r>
      <w:r w:rsidR="00162B3D">
        <w:t>,</w:t>
      </w:r>
      <w:r w:rsidR="00D45A07" w:rsidRPr="00D45A07">
        <w:t xml:space="preserve"> ficando vedada</w:t>
      </w:r>
      <w:r w:rsidR="006E6865">
        <w:t>s</w:t>
      </w:r>
      <w:r w:rsidR="00D45A07" w:rsidRPr="00D45A07">
        <w:t xml:space="preserve"> a </w:t>
      </w:r>
      <w:r w:rsidR="006E6865">
        <w:t>sub-rogação e a cessão do contrato</w:t>
      </w:r>
      <w:r w:rsidR="00162B3D">
        <w:t xml:space="preserve"> e </w:t>
      </w:r>
      <w:r w:rsidR="00D45A07" w:rsidRPr="00D45A07">
        <w:t xml:space="preserve">sendo obrigatória a anuência expressa do Órgão Gerenciador do Registro de Preços, e demonstração, por parte do futuro subcontratado, do atendimento a todas as condições de habilitação constantes do </w:t>
      </w:r>
      <w:proofErr w:type="gramStart"/>
      <w:r w:rsidR="00D45A07" w:rsidRPr="00D45A07">
        <w:t>edital e impostas</w:t>
      </w:r>
      <w:proofErr w:type="gramEnd"/>
      <w:r w:rsidR="00D45A07" w:rsidRPr="00D45A07">
        <w:t xml:space="preserve"> aos concorrentes que participaram do certame, nos </w:t>
      </w:r>
      <w:r w:rsidR="00D45A07" w:rsidRPr="00D45A07">
        <w:lastRenderedPageBreak/>
        <w:t>termos da Lei n° 8.666/93 e dos princípios que regem a Administração Pública (artigo 37, caput, da Constituição da República).</w:t>
      </w:r>
    </w:p>
    <w:p w:rsidR="00D45A07" w:rsidRDefault="00D45A07" w:rsidP="00D45A07">
      <w:pPr>
        <w:pStyle w:val="NumeraodeSegundoNvel"/>
      </w:pPr>
      <w:r>
        <w:t xml:space="preserve">Justifica-se </w:t>
      </w:r>
      <w:r w:rsidRPr="00D45A07">
        <w:t>a possibilidade de subcontratação parcial</w:t>
      </w:r>
      <w:r w:rsidR="00E71EF0">
        <w:t>, nas condições previstas no item 1.9.,</w:t>
      </w:r>
      <w:r w:rsidRPr="00D45A07">
        <w:t xml:space="preserve"> por que a dinâmica de mercado apurada durante o Estudo Técnico Preliminar deixou claro que, pela complexidade do objeto, </w:t>
      </w:r>
      <w:r w:rsidR="00E71EF0">
        <w:t xml:space="preserve">as </w:t>
      </w:r>
      <w:r w:rsidRPr="00D45A07">
        <w:t xml:space="preserve">empresas </w:t>
      </w:r>
      <w:r w:rsidR="00E71EF0">
        <w:t xml:space="preserve">do mercado precisam subcontratar partes diferentes do objeto, tais como </w:t>
      </w:r>
      <w:r w:rsidR="009840E9">
        <w:t>o fornecimento d</w:t>
      </w:r>
      <w:r w:rsidR="00E71EF0">
        <w:t>os meios de transação ou</w:t>
      </w:r>
      <w:r w:rsidR="009840E9">
        <w:t xml:space="preserve"> a disponibilização do</w:t>
      </w:r>
      <w:r w:rsidR="00E71EF0">
        <w:t xml:space="preserve"> sistema de gestão de abastecimento</w:t>
      </w:r>
      <w:r w:rsidRPr="00D45A07">
        <w:t>.</w:t>
      </w:r>
    </w:p>
    <w:p w:rsidR="00D45A07" w:rsidRDefault="00D45A07" w:rsidP="00D45A07">
      <w:pPr>
        <w:pStyle w:val="NumeraodeSegundoNvel"/>
      </w:pPr>
      <w:r>
        <w:t xml:space="preserve">Desta forma, </w:t>
      </w:r>
      <w:r w:rsidRPr="00D45A07">
        <w:t xml:space="preserve">a possibilidade de subcontratação parcial, conforme prevista no item 1.9, visa preservar a competitividade do certame e possibilitar a maior economicidade possível.      </w:t>
      </w:r>
    </w:p>
    <w:p w:rsidR="00A377E7" w:rsidRDefault="00A377E7" w:rsidP="00A377E7">
      <w:pPr>
        <w:pStyle w:val="Ttulo1"/>
      </w:pPr>
      <w:r>
        <w:t>JUSTIFICATIVA</w:t>
      </w:r>
    </w:p>
    <w:p w:rsidR="001F36EA" w:rsidRDefault="00EE004D" w:rsidP="001F36EA">
      <w:pPr>
        <w:pStyle w:val="NumeraoNormal1"/>
      </w:pPr>
      <w:r>
        <w:t xml:space="preserve"> </w:t>
      </w:r>
      <w:r w:rsidR="00A203D2">
        <w:t>Após ava</w:t>
      </w:r>
      <w:r w:rsidR="00DE35CE">
        <w:t>liação realizada pela Subsecreta</w:t>
      </w:r>
      <w:r w:rsidR="00A203D2">
        <w:t xml:space="preserve">ria de </w:t>
      </w:r>
      <w:r w:rsidR="00D124A4">
        <w:t>Gestão</w:t>
      </w:r>
      <w:r w:rsidR="00A203D2">
        <w:t xml:space="preserve">, com base em estatísticas </w:t>
      </w:r>
      <w:r w:rsidR="006750BE">
        <w:t>das compras públicas estaduais</w:t>
      </w:r>
      <w:r w:rsidR="00E51B2E">
        <w:t>,</w:t>
      </w:r>
      <w:r w:rsidR="00A203D2">
        <w:t xml:space="preserve"> informações sobre o mercado,</w:t>
      </w:r>
      <w:r w:rsidR="00E51B2E">
        <w:t xml:space="preserve"> e o histórico do Contrato SEPLAG n° 001/2014,</w:t>
      </w:r>
      <w:r w:rsidR="00A203D2">
        <w:t xml:space="preserve"> </w:t>
      </w:r>
      <w:r w:rsidR="001F36EA">
        <w:t>identificou-se que a demanda pelos serviços de gestão</w:t>
      </w:r>
      <w:r w:rsidR="001F36EA">
        <w:rPr>
          <w:bCs/>
        </w:rPr>
        <w:t xml:space="preserve"> do abastecimento de combustíveis em v</w:t>
      </w:r>
      <w:r w:rsidR="001F36EA" w:rsidRPr="000A6C25">
        <w:rPr>
          <w:bCs/>
        </w:rPr>
        <w:t>eículos</w:t>
      </w:r>
      <w:r w:rsidR="001F36EA">
        <w:t xml:space="preserve"> constitui uma necessidade em comum dos</w:t>
      </w:r>
      <w:r w:rsidR="001F36EA" w:rsidRPr="006750BE">
        <w:t xml:space="preserve"> </w:t>
      </w:r>
      <w:r w:rsidR="001F36EA" w:rsidRPr="00B85B34">
        <w:t>Órgãos e Entidades da Administração Pública do Estado do Rio de Janeiro</w:t>
      </w:r>
      <w:r w:rsidR="001F36EA">
        <w:t>.</w:t>
      </w:r>
    </w:p>
    <w:p w:rsidR="006750BE" w:rsidRPr="00B10086" w:rsidRDefault="00EE004D" w:rsidP="00A377E7">
      <w:pPr>
        <w:pStyle w:val="NumeraoNormal1"/>
      </w:pPr>
      <w:r>
        <w:t xml:space="preserve"> </w:t>
      </w:r>
      <w:r w:rsidR="006750BE" w:rsidRPr="00B10086">
        <w:t xml:space="preserve">Para atender a essa necessidade em comum e para proporcionar maior racionalidade e padronização às compras públicas, a </w:t>
      </w:r>
      <w:r w:rsidR="000F4C21">
        <w:t>Secretaria da Casa Civil e Governança</w:t>
      </w:r>
      <w:r w:rsidR="006750BE" w:rsidRPr="00B10086">
        <w:t xml:space="preserve"> decidiu centralizar </w:t>
      </w:r>
      <w:r w:rsidR="00DE077E" w:rsidRPr="00B10086">
        <w:t>a licitação para contratação do serviço,</w:t>
      </w:r>
      <w:r w:rsidR="00775F47" w:rsidRPr="00B10086">
        <w:t xml:space="preserve"> </w:t>
      </w:r>
      <w:r w:rsidR="00A75D7B" w:rsidRPr="00B10086">
        <w:t>utilizando como instrumento o Sistema de Registro de Preços por se tratar de demandas futuras, frequentes, parceladas e incertas</w:t>
      </w:r>
      <w:r w:rsidR="00253765" w:rsidRPr="00B10086">
        <w:t>.</w:t>
      </w:r>
    </w:p>
    <w:p w:rsidR="00D80AF4" w:rsidRDefault="00AE3F36" w:rsidP="00A377E7">
      <w:pPr>
        <w:pStyle w:val="NumeraoNormal1"/>
      </w:pPr>
      <w:r>
        <w:t xml:space="preserve"> </w:t>
      </w:r>
      <w:r w:rsidR="00D80AF4" w:rsidRPr="00B10086">
        <w:t xml:space="preserve">Os itens a serem </w:t>
      </w:r>
      <w:r w:rsidR="00DE077E" w:rsidRPr="00B10086">
        <w:t>contratados</w:t>
      </w:r>
      <w:r w:rsidR="00D80AF4" w:rsidRPr="00B10086">
        <w:t xml:space="preserve"> enquadram-se na classificação de </w:t>
      </w:r>
      <w:r w:rsidR="00775F47" w:rsidRPr="00B10086">
        <w:t xml:space="preserve">serviços </w:t>
      </w:r>
      <w:r w:rsidR="00D80AF4" w:rsidRPr="00B10086">
        <w:t>comuns, nos termos do parágrafo único do art. 1° da Lei Federal n° 10.520/200</w:t>
      </w:r>
      <w:r w:rsidR="00300E4F" w:rsidRPr="00B10086">
        <w:t>2</w:t>
      </w:r>
      <w:r w:rsidR="00D80AF4" w:rsidRPr="00B10086">
        <w:t>, uma vez que possuem especificações e padrões usuais de mercado.</w:t>
      </w:r>
    </w:p>
    <w:p w:rsidR="001F36EA" w:rsidRDefault="001F36EA" w:rsidP="001F36EA">
      <w:pPr>
        <w:pStyle w:val="NumeraoNormal1"/>
      </w:pPr>
      <w:r>
        <w:t xml:space="preserve"> </w:t>
      </w:r>
      <w:r w:rsidRPr="00B0387D">
        <w:t>A referida contratação se justifica pela necessidade de se manter o fornecimento de combustível para o abastecimento dos veículos oficiais dos órgãos e entidades do Estado que não disponham de postos do governo do Estado do Rio de Janeiro, daqui em diant</w:t>
      </w:r>
      <w:r w:rsidR="00EF1EC7">
        <w:t>e denominados "postos internos", demandando</w:t>
      </w:r>
      <w:r w:rsidRPr="00B0387D">
        <w:t xml:space="preserve"> </w:t>
      </w:r>
      <w:r w:rsidR="00EF1EC7">
        <w:t xml:space="preserve">o acesso a uma rede </w:t>
      </w:r>
      <w:r w:rsidRPr="00B0387D">
        <w:t xml:space="preserve">de postos credenciados. </w:t>
      </w:r>
    </w:p>
    <w:p w:rsidR="00EF1EC7" w:rsidRDefault="000405B7" w:rsidP="001F36EA">
      <w:pPr>
        <w:pStyle w:val="NumeraoNormal1"/>
      </w:pPr>
      <w:r>
        <w:t xml:space="preserve"> </w:t>
      </w:r>
      <w:r w:rsidRPr="000405B7">
        <w:t>A avaliação de mercado buscou as opções disponíveis para atender as necessidades de gestão do abastecimento e f</w:t>
      </w:r>
      <w:r w:rsidR="00EF1EC7">
        <w:t>ornecimento do governo estadual:</w:t>
      </w:r>
    </w:p>
    <w:p w:rsidR="00EF1EC7" w:rsidRDefault="000405B7" w:rsidP="00EF1EC7">
      <w:pPr>
        <w:pStyle w:val="NumeraodeSegundoNvel"/>
      </w:pPr>
      <w:r w:rsidRPr="000405B7">
        <w:lastRenderedPageBreak/>
        <w:t xml:space="preserve">Em primeiro lugar, foi feita uma pesquisa de benchmarking junto a outros entes federativos para identificar as soluções que são costumeiramente contratadas. </w:t>
      </w:r>
    </w:p>
    <w:p w:rsidR="00EF1EC7" w:rsidRDefault="000405B7" w:rsidP="00EF1EC7">
      <w:pPr>
        <w:pStyle w:val="NumeraodeSegundoNvel"/>
      </w:pPr>
      <w:r w:rsidRPr="000405B7">
        <w:t xml:space="preserve">Depois, foi feita uma pesquisa </w:t>
      </w:r>
      <w:r w:rsidR="00EF1EC7">
        <w:t xml:space="preserve">documental </w:t>
      </w:r>
      <w:r w:rsidRPr="000405B7">
        <w:t xml:space="preserve">na internet sobre o panorama desse mercado. </w:t>
      </w:r>
    </w:p>
    <w:p w:rsidR="000405B7" w:rsidRDefault="000405B7" w:rsidP="00EF1EC7">
      <w:pPr>
        <w:pStyle w:val="NumeraodeSegundoNvel"/>
      </w:pPr>
      <w:r w:rsidRPr="000405B7">
        <w:t>Por fim, foi realizada a Audiência Pública n° 04/2018, com intuito de verificar a capacidade do mercado de atender o modelo atual (vigente no Contrato SEPLAG n° 01/2014) e o modelo estudado.</w:t>
      </w:r>
    </w:p>
    <w:p w:rsidR="00EF1EC7" w:rsidRDefault="001F36EA" w:rsidP="008E5CFF">
      <w:pPr>
        <w:pStyle w:val="NumeraoNormal1"/>
      </w:pPr>
      <w:r w:rsidRPr="008E5CFF">
        <w:t xml:space="preserve"> </w:t>
      </w:r>
      <w:r w:rsidRPr="000405B7">
        <w:t xml:space="preserve">A decisão na escolha por este modelo de contratação considera as vantagens decorrentes da melhoria da gestão das despesas com a frota de veículos, gerando expectativas de redução de custos que envolvam combustíveis, através da utilização de uma melhor rede credenciada distribuída entre os municípios do Estado, bem como do controle da frota por meio de relatórios gerenciais e da possibilidade de definir parâmetros de utilização e restrições diferenciadas relacionadas aos veículos e usuários. </w:t>
      </w:r>
    </w:p>
    <w:p w:rsidR="001F36EA" w:rsidRPr="008E5CFF" w:rsidRDefault="00EF1EC7" w:rsidP="00EF1EC7">
      <w:pPr>
        <w:pStyle w:val="NumeraoNormal1"/>
      </w:pPr>
      <w:r>
        <w:t xml:space="preserve"> </w:t>
      </w:r>
      <w:r w:rsidR="001F36EA" w:rsidRPr="000405B7">
        <w:t>O modelo se aproxima das soluções mais usadas entre os diversos órgãos públicos e empresas privadas, contando com um mercado fornecedor amplo e competitivo.</w:t>
      </w:r>
    </w:p>
    <w:p w:rsidR="00FF0575" w:rsidRDefault="00FF0575" w:rsidP="00232B91">
      <w:pPr>
        <w:pStyle w:val="Ttulo1"/>
        <w:ind w:left="567"/>
      </w:pPr>
      <w:r>
        <w:t>OBJETO</w:t>
      </w:r>
    </w:p>
    <w:p w:rsidR="001F36EA" w:rsidRDefault="00EE004D" w:rsidP="001F36EA">
      <w:pPr>
        <w:pStyle w:val="NumeraoNormal1"/>
      </w:pPr>
      <w:r>
        <w:t xml:space="preserve"> </w:t>
      </w:r>
      <w:r w:rsidR="00EF1C69">
        <w:t xml:space="preserve">O </w:t>
      </w:r>
      <w:r w:rsidR="00EF1C69" w:rsidRPr="00EF1C69">
        <w:t>objeto deste Termo de Referência é</w:t>
      </w:r>
      <w:r w:rsidR="00EF1C69">
        <w:t>:</w:t>
      </w:r>
      <w:r w:rsidR="00EF1C69" w:rsidRPr="00EF1C69">
        <w:t xml:space="preserve"> </w:t>
      </w:r>
      <w:r w:rsidR="001F36EA" w:rsidRPr="00705E37">
        <w:t xml:space="preserve">Registro de Preços de </w:t>
      </w:r>
      <w:r w:rsidR="00EB09DF" w:rsidRPr="00B53A33">
        <w:t>serviços de gestão do abastecimento, com utilização de solução tecnológica, e fornecimento de combustíveis através de postos credenciados para atender as necessidades dos órgãos e entidades da Administração Estadual do Rio de Janeiro</w:t>
      </w:r>
      <w:r w:rsidR="001F36EA">
        <w:t>.</w:t>
      </w:r>
    </w:p>
    <w:p w:rsidR="00ED2057" w:rsidRDefault="00ED2057" w:rsidP="001F36EA">
      <w:pPr>
        <w:pStyle w:val="NumeraoNormal1"/>
      </w:pPr>
      <w:r>
        <w:t xml:space="preserve"> Os combustíveis a serem fornecidos são: Gasolina Comum, Diesel S-10 e </w:t>
      </w:r>
      <w:r w:rsidR="005E47E5">
        <w:t>Etanol</w:t>
      </w:r>
      <w:r>
        <w:t>, nas condições e quantidades estabelecidas neste termo de referência.</w:t>
      </w:r>
    </w:p>
    <w:p w:rsidR="0094365A" w:rsidRDefault="0094365A" w:rsidP="001F36EA">
      <w:pPr>
        <w:pStyle w:val="NumeraoNormal1"/>
      </w:pPr>
      <w:r>
        <w:t xml:space="preserve"> </w:t>
      </w:r>
      <w:r w:rsidR="00F14056">
        <w:t xml:space="preserve">Volume Estimado de Combustíveis: </w:t>
      </w:r>
      <w:r w:rsidR="00F14056" w:rsidRPr="00F14056">
        <w:t xml:space="preserve">conforme </w:t>
      </w:r>
      <w:r w:rsidR="00F14056">
        <w:t>volumes</w:t>
      </w:r>
      <w:r w:rsidR="00F14056" w:rsidRPr="00F14056">
        <w:t xml:space="preserve"> apresentados no Quadro </w:t>
      </w:r>
      <w:proofErr w:type="gramStart"/>
      <w:r w:rsidR="00F14056" w:rsidRPr="00F14056">
        <w:t>1</w:t>
      </w:r>
      <w:proofErr w:type="gramEnd"/>
      <w:r w:rsidR="00F14056" w:rsidRPr="00F14056">
        <w:t xml:space="preserve">, Especificações e </w:t>
      </w:r>
      <w:r w:rsidR="00F14056">
        <w:t>Volumes</w:t>
      </w:r>
      <w:r w:rsidR="00F14056" w:rsidRPr="00F14056">
        <w:t>.</w:t>
      </w:r>
    </w:p>
    <w:p w:rsidR="00F14056" w:rsidRDefault="00F14056" w:rsidP="001F36EA">
      <w:pPr>
        <w:pStyle w:val="NumeraoNormal1"/>
      </w:pPr>
      <w:r>
        <w:t xml:space="preserve"> </w:t>
      </w:r>
      <w:r w:rsidR="00020582">
        <w:t xml:space="preserve">As </w:t>
      </w:r>
      <w:r w:rsidR="00020582" w:rsidRPr="00020582">
        <w:t>quantidades apresentadas nas colunas “Órgão Gerenciador</w:t>
      </w:r>
      <w:r w:rsidR="000C4A66">
        <w:t xml:space="preserve"> e </w:t>
      </w:r>
      <w:r w:rsidR="00020582" w:rsidRPr="00020582">
        <w:t xml:space="preserve">Órgãos Participantes” foram coletadas por meio do Plano de Suprimentos – PLS, n° </w:t>
      </w:r>
      <w:r w:rsidR="00271269">
        <w:t>919</w:t>
      </w:r>
      <w:r w:rsidR="00020582" w:rsidRPr="009F0B21">
        <w:t>/2018</w:t>
      </w:r>
      <w:r w:rsidR="00020582" w:rsidRPr="00020582">
        <w:t>, e constituem demandas futuras e incertas, não havendo obrigação de consumo por parte dos Órgãos Participantes.</w:t>
      </w:r>
    </w:p>
    <w:p w:rsidR="00304BC9" w:rsidRDefault="00304BC9" w:rsidP="001F36EA">
      <w:pPr>
        <w:pStyle w:val="NumeraoNormal1"/>
      </w:pPr>
      <w:r>
        <w:t xml:space="preserve"> </w:t>
      </w:r>
      <w:r w:rsidR="00F16D86">
        <w:t xml:space="preserve">As </w:t>
      </w:r>
      <w:r w:rsidR="00F16D86" w:rsidRPr="00F16D86">
        <w:t>quantidades apresentadas na coluna “Órgãos Aderentes” foram calculadas com base nos limites legais estabelecidos pelo Decreto n° 44.857/2014 e representam o quantitativo máximo que poderá ser demandado por Órgãos Aderentes, respeitadas as regras do referido decreto.</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803"/>
        <w:gridCol w:w="2328"/>
        <w:gridCol w:w="1957"/>
        <w:gridCol w:w="2126"/>
      </w:tblGrid>
      <w:tr w:rsidR="002D486F" w:rsidRPr="00386E75" w:rsidTr="002D486F">
        <w:tc>
          <w:tcPr>
            <w:tcW w:w="9889" w:type="dxa"/>
            <w:gridSpan w:val="5"/>
            <w:vAlign w:val="center"/>
          </w:tcPr>
          <w:p w:rsidR="002D486F" w:rsidRPr="003950CF" w:rsidRDefault="002D486F" w:rsidP="00F14056">
            <w:pPr>
              <w:rPr>
                <w:sz w:val="22"/>
                <w:szCs w:val="24"/>
              </w:rPr>
            </w:pPr>
            <w:r>
              <w:rPr>
                <w:sz w:val="22"/>
                <w:szCs w:val="24"/>
              </w:rPr>
              <w:lastRenderedPageBreak/>
              <w:t>Quadro 1 – Especificações e Volumes</w:t>
            </w:r>
          </w:p>
        </w:tc>
      </w:tr>
      <w:tr w:rsidR="002D486F" w:rsidRPr="00386E75" w:rsidTr="002D486F">
        <w:tc>
          <w:tcPr>
            <w:tcW w:w="675" w:type="dxa"/>
            <w:vAlign w:val="center"/>
          </w:tcPr>
          <w:p w:rsidR="002D486F" w:rsidRPr="002D486F" w:rsidRDefault="002D486F" w:rsidP="002D486F">
            <w:pPr>
              <w:jc w:val="left"/>
              <w:rPr>
                <w:sz w:val="18"/>
                <w:szCs w:val="24"/>
              </w:rPr>
            </w:pPr>
            <w:r w:rsidRPr="002D486F">
              <w:rPr>
                <w:sz w:val="18"/>
                <w:szCs w:val="24"/>
              </w:rPr>
              <w:t>Item</w:t>
            </w:r>
          </w:p>
        </w:tc>
        <w:tc>
          <w:tcPr>
            <w:tcW w:w="2803" w:type="dxa"/>
            <w:vAlign w:val="center"/>
          </w:tcPr>
          <w:p w:rsidR="002D486F" w:rsidRPr="002D486F" w:rsidRDefault="002D486F" w:rsidP="0094365A">
            <w:pPr>
              <w:jc w:val="center"/>
              <w:rPr>
                <w:sz w:val="18"/>
                <w:szCs w:val="24"/>
              </w:rPr>
            </w:pPr>
            <w:r w:rsidRPr="002D486F">
              <w:rPr>
                <w:sz w:val="18"/>
                <w:szCs w:val="24"/>
              </w:rPr>
              <w:t>Especificação</w:t>
            </w:r>
          </w:p>
        </w:tc>
        <w:tc>
          <w:tcPr>
            <w:tcW w:w="2328" w:type="dxa"/>
            <w:vAlign w:val="center"/>
          </w:tcPr>
          <w:p w:rsidR="002D486F" w:rsidRPr="002D486F" w:rsidRDefault="002D486F" w:rsidP="002D486F">
            <w:pPr>
              <w:tabs>
                <w:tab w:val="left" w:pos="705"/>
              </w:tabs>
              <w:spacing w:line="200" w:lineRule="atLeast"/>
              <w:ind w:right="-107"/>
              <w:jc w:val="left"/>
              <w:rPr>
                <w:b/>
                <w:bCs/>
                <w:sz w:val="18"/>
                <w:szCs w:val="24"/>
              </w:rPr>
            </w:pPr>
            <w:r w:rsidRPr="002D486F">
              <w:rPr>
                <w:b/>
                <w:bCs/>
                <w:sz w:val="18"/>
                <w:szCs w:val="24"/>
              </w:rPr>
              <w:t>Volume (L) Estimado - Órgão Gerenciador e dos Órgãos Participantes</w:t>
            </w:r>
          </w:p>
        </w:tc>
        <w:tc>
          <w:tcPr>
            <w:tcW w:w="1957" w:type="dxa"/>
          </w:tcPr>
          <w:p w:rsidR="002D486F" w:rsidRPr="002D486F" w:rsidRDefault="002D486F" w:rsidP="002D486F">
            <w:pPr>
              <w:jc w:val="left"/>
              <w:rPr>
                <w:b/>
                <w:sz w:val="18"/>
                <w:szCs w:val="24"/>
              </w:rPr>
            </w:pPr>
            <w:r w:rsidRPr="002D486F">
              <w:rPr>
                <w:b/>
                <w:sz w:val="18"/>
                <w:szCs w:val="24"/>
              </w:rPr>
              <w:t>Valor Financeiro (R$) Estimado -</w:t>
            </w:r>
          </w:p>
        </w:tc>
        <w:tc>
          <w:tcPr>
            <w:tcW w:w="2126" w:type="dxa"/>
          </w:tcPr>
          <w:p w:rsidR="002D486F" w:rsidRPr="002D486F" w:rsidRDefault="002D486F" w:rsidP="002D486F">
            <w:pPr>
              <w:jc w:val="left"/>
              <w:rPr>
                <w:b/>
                <w:sz w:val="18"/>
                <w:szCs w:val="24"/>
              </w:rPr>
            </w:pPr>
            <w:r w:rsidRPr="00F16D86">
              <w:rPr>
                <w:b/>
                <w:sz w:val="18"/>
                <w:szCs w:val="24"/>
              </w:rPr>
              <w:t>Volume (L) Estimado - Órgãos Aderentes</w:t>
            </w:r>
            <w:r w:rsidRPr="002D486F">
              <w:rPr>
                <w:b/>
                <w:sz w:val="18"/>
                <w:szCs w:val="24"/>
              </w:rPr>
              <w:t xml:space="preserve"> </w:t>
            </w:r>
          </w:p>
        </w:tc>
      </w:tr>
      <w:tr w:rsidR="002D486F" w:rsidRPr="00386E75" w:rsidTr="0056377D">
        <w:tc>
          <w:tcPr>
            <w:tcW w:w="675" w:type="dxa"/>
            <w:vAlign w:val="center"/>
          </w:tcPr>
          <w:p w:rsidR="002D486F" w:rsidRPr="002D486F" w:rsidRDefault="002D486F" w:rsidP="0094365A">
            <w:pPr>
              <w:jc w:val="center"/>
              <w:rPr>
                <w:sz w:val="18"/>
                <w:szCs w:val="24"/>
              </w:rPr>
            </w:pPr>
            <w:proofErr w:type="gramStart"/>
            <w:r w:rsidRPr="002D486F">
              <w:rPr>
                <w:sz w:val="18"/>
                <w:szCs w:val="24"/>
              </w:rPr>
              <w:t>1</w:t>
            </w:r>
            <w:proofErr w:type="gramEnd"/>
          </w:p>
        </w:tc>
        <w:tc>
          <w:tcPr>
            <w:tcW w:w="2803" w:type="dxa"/>
            <w:vAlign w:val="center"/>
          </w:tcPr>
          <w:p w:rsidR="002D486F" w:rsidRPr="002D486F" w:rsidRDefault="002D486F" w:rsidP="0094365A">
            <w:pPr>
              <w:tabs>
                <w:tab w:val="left" w:pos="705"/>
              </w:tabs>
              <w:spacing w:line="200" w:lineRule="atLeast"/>
              <w:ind w:left="-29" w:right="-70"/>
              <w:rPr>
                <w:bCs/>
                <w:sz w:val="18"/>
                <w:szCs w:val="24"/>
              </w:rPr>
            </w:pPr>
            <w:r w:rsidRPr="002D486F">
              <w:rPr>
                <w:b/>
                <w:sz w:val="18"/>
                <w:szCs w:val="24"/>
              </w:rPr>
              <w:t>GASOLINA</w:t>
            </w:r>
            <w:r w:rsidRPr="002D486F">
              <w:rPr>
                <w:sz w:val="18"/>
                <w:szCs w:val="24"/>
              </w:rPr>
              <w:t>,</w:t>
            </w:r>
            <w:r>
              <w:rPr>
                <w:sz w:val="18"/>
                <w:szCs w:val="24"/>
              </w:rPr>
              <w:t xml:space="preserve"> </w:t>
            </w:r>
            <w:r w:rsidRPr="002D486F">
              <w:rPr>
                <w:sz w:val="18"/>
                <w:szCs w:val="24"/>
              </w:rPr>
              <w:t xml:space="preserve">TIPO: COMUM, OCTANAGEM: OCT 87/91 UN, REFERÊNCIA: N/A, IMPOSTO: COM INCIDENCIA DE ICMS (POSTO EXTERNO) </w:t>
            </w:r>
            <w:r w:rsidRPr="002D486F">
              <w:rPr>
                <w:sz w:val="18"/>
                <w:szCs w:val="24"/>
              </w:rPr>
              <w:br/>
            </w:r>
            <w:r w:rsidRPr="002D486F">
              <w:rPr>
                <w:color w:val="000000"/>
                <w:sz w:val="18"/>
                <w:szCs w:val="24"/>
              </w:rPr>
              <w:t>Código do Item:</w:t>
            </w:r>
            <w:r w:rsidRPr="002D486F">
              <w:rPr>
                <w:sz w:val="18"/>
                <w:szCs w:val="24"/>
              </w:rPr>
              <w:t xml:space="preserve"> 9130.001.0008 (ID - </w:t>
            </w:r>
            <w:proofErr w:type="gramStart"/>
            <w:r w:rsidRPr="002D486F">
              <w:rPr>
                <w:sz w:val="18"/>
                <w:szCs w:val="24"/>
              </w:rPr>
              <w:t>121406)</w:t>
            </w:r>
            <w:proofErr w:type="gramEnd"/>
          </w:p>
        </w:tc>
        <w:tc>
          <w:tcPr>
            <w:tcW w:w="2328" w:type="dxa"/>
            <w:vAlign w:val="center"/>
          </w:tcPr>
          <w:p w:rsidR="002D486F" w:rsidRPr="002D486F" w:rsidRDefault="0064707A" w:rsidP="0094365A">
            <w:pPr>
              <w:tabs>
                <w:tab w:val="left" w:pos="705"/>
              </w:tabs>
              <w:spacing w:line="200" w:lineRule="atLeast"/>
              <w:jc w:val="center"/>
              <w:rPr>
                <w:bCs/>
                <w:sz w:val="18"/>
                <w:szCs w:val="24"/>
              </w:rPr>
            </w:pPr>
            <w:r w:rsidRPr="0064707A">
              <w:rPr>
                <w:bCs/>
                <w:szCs w:val="24"/>
              </w:rPr>
              <w:t>10.848.920</w:t>
            </w:r>
            <w:r w:rsidR="0056377D">
              <w:rPr>
                <w:bCs/>
                <w:szCs w:val="24"/>
              </w:rPr>
              <w:t xml:space="preserve"> L</w:t>
            </w:r>
          </w:p>
        </w:tc>
        <w:tc>
          <w:tcPr>
            <w:tcW w:w="1957" w:type="dxa"/>
            <w:vAlign w:val="center"/>
          </w:tcPr>
          <w:p w:rsidR="002D486F" w:rsidRPr="002D486F" w:rsidRDefault="0056377D" w:rsidP="0056377D">
            <w:pPr>
              <w:jc w:val="center"/>
              <w:rPr>
                <w:sz w:val="18"/>
                <w:szCs w:val="24"/>
              </w:rPr>
            </w:pPr>
            <w:r w:rsidRPr="0056377D">
              <w:rPr>
                <w:szCs w:val="24"/>
              </w:rPr>
              <w:t>R$ 52.984.319</w:t>
            </w:r>
          </w:p>
        </w:tc>
        <w:tc>
          <w:tcPr>
            <w:tcW w:w="2126" w:type="dxa"/>
            <w:vAlign w:val="center"/>
          </w:tcPr>
          <w:p w:rsidR="002D486F" w:rsidRPr="002D486F" w:rsidRDefault="0056377D" w:rsidP="0056377D">
            <w:pPr>
              <w:jc w:val="center"/>
              <w:rPr>
                <w:sz w:val="18"/>
                <w:szCs w:val="24"/>
              </w:rPr>
            </w:pPr>
            <w:r w:rsidRPr="0056377D">
              <w:rPr>
                <w:szCs w:val="24"/>
              </w:rPr>
              <w:t>21.697.841 L</w:t>
            </w:r>
          </w:p>
        </w:tc>
      </w:tr>
      <w:tr w:rsidR="002D486F" w:rsidRPr="00386E75" w:rsidTr="0056377D">
        <w:tc>
          <w:tcPr>
            <w:tcW w:w="675" w:type="dxa"/>
            <w:vAlign w:val="center"/>
          </w:tcPr>
          <w:p w:rsidR="002D486F" w:rsidRPr="002D486F" w:rsidRDefault="002D486F" w:rsidP="0094365A">
            <w:pPr>
              <w:jc w:val="center"/>
              <w:rPr>
                <w:sz w:val="18"/>
                <w:szCs w:val="24"/>
              </w:rPr>
            </w:pPr>
            <w:proofErr w:type="gramStart"/>
            <w:r w:rsidRPr="002D486F">
              <w:rPr>
                <w:sz w:val="18"/>
                <w:szCs w:val="24"/>
              </w:rPr>
              <w:t>2</w:t>
            </w:r>
            <w:proofErr w:type="gramEnd"/>
          </w:p>
        </w:tc>
        <w:tc>
          <w:tcPr>
            <w:tcW w:w="2803" w:type="dxa"/>
            <w:vAlign w:val="center"/>
          </w:tcPr>
          <w:p w:rsidR="0064707A" w:rsidRPr="0064707A" w:rsidRDefault="0064707A" w:rsidP="0094365A">
            <w:pPr>
              <w:tabs>
                <w:tab w:val="left" w:pos="705"/>
              </w:tabs>
              <w:spacing w:line="200" w:lineRule="atLeast"/>
              <w:ind w:left="-29" w:right="-70"/>
              <w:rPr>
                <w:sz w:val="18"/>
                <w:szCs w:val="24"/>
              </w:rPr>
            </w:pPr>
            <w:r w:rsidRPr="0064707A">
              <w:rPr>
                <w:bCs/>
                <w:sz w:val="18"/>
                <w:szCs w:val="24"/>
              </w:rPr>
              <w:t>OLEO COMBUSTIVEL, TIPO:</w:t>
            </w:r>
            <w:r w:rsidRPr="002D486F">
              <w:rPr>
                <w:b/>
                <w:bCs/>
                <w:sz w:val="18"/>
                <w:szCs w:val="24"/>
              </w:rPr>
              <w:t xml:space="preserve"> </w:t>
            </w:r>
            <w:r w:rsidRPr="0064707A">
              <w:rPr>
                <w:b/>
                <w:bCs/>
                <w:sz w:val="18"/>
                <w:szCs w:val="24"/>
              </w:rPr>
              <w:t>DIESEL</w:t>
            </w:r>
            <w:r w:rsidRPr="002D486F">
              <w:rPr>
                <w:bCs/>
                <w:sz w:val="18"/>
                <w:szCs w:val="24"/>
              </w:rPr>
              <w:t>, REFERÊNCIA: S10</w:t>
            </w:r>
            <w:r w:rsidRPr="002D486F">
              <w:rPr>
                <w:b/>
                <w:bCs/>
                <w:sz w:val="18"/>
                <w:szCs w:val="24"/>
              </w:rPr>
              <w:t xml:space="preserve">, </w:t>
            </w:r>
            <w:r w:rsidRPr="0064707A">
              <w:rPr>
                <w:bCs/>
                <w:sz w:val="18"/>
                <w:szCs w:val="24"/>
              </w:rPr>
              <w:t xml:space="preserve">EMBALAGEM: N/A, IMPOSTO: COM INCIDENCIA DE ICMS (POSTO EXTERNO) </w:t>
            </w:r>
            <w:r w:rsidRPr="0064707A">
              <w:rPr>
                <w:bCs/>
                <w:sz w:val="18"/>
                <w:szCs w:val="24"/>
              </w:rPr>
              <w:br/>
              <w:t xml:space="preserve">Código do Item: 9130.002.0012 (ID - </w:t>
            </w:r>
            <w:proofErr w:type="gramStart"/>
            <w:r w:rsidRPr="0064707A">
              <w:rPr>
                <w:bCs/>
                <w:sz w:val="18"/>
                <w:szCs w:val="24"/>
              </w:rPr>
              <w:t>121408)</w:t>
            </w:r>
            <w:proofErr w:type="gramEnd"/>
          </w:p>
          <w:p w:rsidR="002D486F" w:rsidRPr="002D486F" w:rsidRDefault="002D486F" w:rsidP="0094365A">
            <w:pPr>
              <w:tabs>
                <w:tab w:val="left" w:pos="705"/>
              </w:tabs>
              <w:spacing w:line="200" w:lineRule="atLeast"/>
              <w:ind w:left="-29" w:right="-70"/>
              <w:rPr>
                <w:bCs/>
                <w:sz w:val="18"/>
                <w:szCs w:val="24"/>
              </w:rPr>
            </w:pPr>
          </w:p>
        </w:tc>
        <w:tc>
          <w:tcPr>
            <w:tcW w:w="2328" w:type="dxa"/>
            <w:vAlign w:val="center"/>
          </w:tcPr>
          <w:p w:rsidR="002D486F" w:rsidRPr="002D486F" w:rsidRDefault="0064707A" w:rsidP="0094365A">
            <w:pPr>
              <w:tabs>
                <w:tab w:val="left" w:pos="705"/>
              </w:tabs>
              <w:spacing w:line="200" w:lineRule="atLeast"/>
              <w:jc w:val="center"/>
              <w:rPr>
                <w:bCs/>
                <w:sz w:val="18"/>
                <w:szCs w:val="24"/>
              </w:rPr>
            </w:pPr>
            <w:r w:rsidRPr="0064707A">
              <w:rPr>
                <w:bCs/>
                <w:szCs w:val="24"/>
              </w:rPr>
              <w:t>5.180.036</w:t>
            </w:r>
            <w:r w:rsidR="0056377D">
              <w:rPr>
                <w:bCs/>
                <w:szCs w:val="24"/>
              </w:rPr>
              <w:t xml:space="preserve"> L</w:t>
            </w:r>
          </w:p>
        </w:tc>
        <w:tc>
          <w:tcPr>
            <w:tcW w:w="1957" w:type="dxa"/>
            <w:vAlign w:val="center"/>
          </w:tcPr>
          <w:p w:rsidR="002D486F" w:rsidRPr="0056377D" w:rsidRDefault="0056377D" w:rsidP="0056377D">
            <w:pPr>
              <w:jc w:val="center"/>
              <w:rPr>
                <w:szCs w:val="24"/>
              </w:rPr>
            </w:pPr>
            <w:r w:rsidRPr="0056377D">
              <w:rPr>
                <w:szCs w:val="24"/>
              </w:rPr>
              <w:t>R$ 18.397.290,70</w:t>
            </w:r>
          </w:p>
        </w:tc>
        <w:tc>
          <w:tcPr>
            <w:tcW w:w="2126" w:type="dxa"/>
            <w:vAlign w:val="center"/>
          </w:tcPr>
          <w:p w:rsidR="002D486F" w:rsidRPr="002D486F" w:rsidRDefault="0056377D" w:rsidP="0056377D">
            <w:pPr>
              <w:jc w:val="center"/>
              <w:rPr>
                <w:sz w:val="18"/>
                <w:szCs w:val="24"/>
              </w:rPr>
            </w:pPr>
            <w:r>
              <w:rPr>
                <w:szCs w:val="24"/>
              </w:rPr>
              <w:t>10.360.073</w:t>
            </w:r>
            <w:r w:rsidRPr="0056377D">
              <w:rPr>
                <w:szCs w:val="24"/>
              </w:rPr>
              <w:t xml:space="preserve"> L</w:t>
            </w:r>
          </w:p>
        </w:tc>
      </w:tr>
      <w:tr w:rsidR="002D486F" w:rsidRPr="00386E75" w:rsidTr="0056377D">
        <w:tc>
          <w:tcPr>
            <w:tcW w:w="675" w:type="dxa"/>
            <w:vAlign w:val="center"/>
          </w:tcPr>
          <w:p w:rsidR="002D486F" w:rsidRPr="002D486F" w:rsidRDefault="002D486F" w:rsidP="0094365A">
            <w:pPr>
              <w:jc w:val="center"/>
              <w:rPr>
                <w:sz w:val="18"/>
                <w:szCs w:val="24"/>
              </w:rPr>
            </w:pPr>
            <w:proofErr w:type="gramStart"/>
            <w:r w:rsidRPr="002D486F">
              <w:rPr>
                <w:sz w:val="18"/>
                <w:szCs w:val="24"/>
              </w:rPr>
              <w:t>3</w:t>
            </w:r>
            <w:proofErr w:type="gramEnd"/>
          </w:p>
        </w:tc>
        <w:tc>
          <w:tcPr>
            <w:tcW w:w="2803" w:type="dxa"/>
            <w:vAlign w:val="center"/>
          </w:tcPr>
          <w:p w:rsidR="002D486F" w:rsidRPr="002D486F" w:rsidRDefault="0064707A" w:rsidP="0064707A">
            <w:pPr>
              <w:tabs>
                <w:tab w:val="left" w:pos="705"/>
              </w:tabs>
              <w:spacing w:line="200" w:lineRule="atLeast"/>
              <w:ind w:left="-29" w:right="-70"/>
              <w:rPr>
                <w:sz w:val="18"/>
                <w:szCs w:val="24"/>
              </w:rPr>
            </w:pPr>
            <w:r w:rsidRPr="0064707A">
              <w:rPr>
                <w:sz w:val="18"/>
                <w:szCs w:val="24"/>
              </w:rPr>
              <w:t>ALCOOL COMBUSTIVEL</w:t>
            </w:r>
            <w:r w:rsidRPr="002D486F">
              <w:rPr>
                <w:sz w:val="18"/>
                <w:szCs w:val="24"/>
              </w:rPr>
              <w:t>,</w:t>
            </w:r>
            <w:r>
              <w:rPr>
                <w:sz w:val="18"/>
                <w:szCs w:val="24"/>
              </w:rPr>
              <w:t xml:space="preserve"> </w:t>
            </w:r>
            <w:r w:rsidRPr="002D486F">
              <w:rPr>
                <w:sz w:val="18"/>
                <w:szCs w:val="24"/>
              </w:rPr>
              <w:t xml:space="preserve">TIPO: ETILICO HIDRATADO CARBURANTE </w:t>
            </w:r>
            <w:r w:rsidRPr="0064707A">
              <w:rPr>
                <w:b/>
                <w:sz w:val="18"/>
                <w:szCs w:val="24"/>
              </w:rPr>
              <w:t>(ETANOL)</w:t>
            </w:r>
            <w:r w:rsidRPr="002D486F">
              <w:rPr>
                <w:sz w:val="18"/>
                <w:szCs w:val="24"/>
              </w:rPr>
              <w:t xml:space="preserve">, IMPOSTO: COM INCIDENCIA DE ICMS (POSTO EXTERNO) </w:t>
            </w:r>
            <w:r w:rsidRPr="002D486F">
              <w:rPr>
                <w:sz w:val="18"/>
                <w:szCs w:val="24"/>
              </w:rPr>
              <w:br/>
            </w:r>
            <w:r w:rsidRPr="0064707A">
              <w:rPr>
                <w:sz w:val="18"/>
                <w:szCs w:val="24"/>
              </w:rPr>
              <w:t>Código do Item:</w:t>
            </w:r>
            <w:r w:rsidRPr="002D486F">
              <w:rPr>
                <w:sz w:val="18"/>
                <w:szCs w:val="24"/>
              </w:rPr>
              <w:t xml:space="preserve"> 9130.005.0003 (ID - </w:t>
            </w:r>
            <w:proofErr w:type="gramStart"/>
            <w:r w:rsidRPr="002D486F">
              <w:rPr>
                <w:sz w:val="18"/>
                <w:szCs w:val="24"/>
              </w:rPr>
              <w:t>121407)</w:t>
            </w:r>
            <w:proofErr w:type="gramEnd"/>
          </w:p>
        </w:tc>
        <w:tc>
          <w:tcPr>
            <w:tcW w:w="2328" w:type="dxa"/>
            <w:vAlign w:val="center"/>
          </w:tcPr>
          <w:p w:rsidR="002D486F" w:rsidRPr="002D486F" w:rsidRDefault="0064707A" w:rsidP="0094365A">
            <w:pPr>
              <w:tabs>
                <w:tab w:val="left" w:pos="705"/>
              </w:tabs>
              <w:spacing w:line="200" w:lineRule="atLeast"/>
              <w:jc w:val="center"/>
              <w:rPr>
                <w:bCs/>
                <w:sz w:val="18"/>
                <w:szCs w:val="24"/>
              </w:rPr>
            </w:pPr>
            <w:r w:rsidRPr="0064707A">
              <w:rPr>
                <w:bCs/>
                <w:szCs w:val="24"/>
              </w:rPr>
              <w:t>2.908.376</w:t>
            </w:r>
            <w:r w:rsidR="0056377D">
              <w:rPr>
                <w:bCs/>
                <w:szCs w:val="24"/>
              </w:rPr>
              <w:t xml:space="preserve"> L</w:t>
            </w:r>
          </w:p>
        </w:tc>
        <w:tc>
          <w:tcPr>
            <w:tcW w:w="1957" w:type="dxa"/>
            <w:vAlign w:val="center"/>
          </w:tcPr>
          <w:p w:rsidR="002D486F" w:rsidRPr="0056377D" w:rsidRDefault="0056377D" w:rsidP="0056377D">
            <w:pPr>
              <w:jc w:val="center"/>
              <w:rPr>
                <w:szCs w:val="24"/>
              </w:rPr>
            </w:pPr>
            <w:r w:rsidRPr="0056377D">
              <w:rPr>
                <w:szCs w:val="24"/>
              </w:rPr>
              <w:t>R$ 9.373.966,61</w:t>
            </w:r>
          </w:p>
        </w:tc>
        <w:tc>
          <w:tcPr>
            <w:tcW w:w="2126" w:type="dxa"/>
            <w:vAlign w:val="center"/>
          </w:tcPr>
          <w:p w:rsidR="002D486F" w:rsidRPr="002D486F" w:rsidRDefault="0056377D" w:rsidP="0056377D">
            <w:pPr>
              <w:jc w:val="center"/>
              <w:rPr>
                <w:sz w:val="18"/>
                <w:szCs w:val="24"/>
              </w:rPr>
            </w:pPr>
            <w:r>
              <w:rPr>
                <w:szCs w:val="24"/>
              </w:rPr>
              <w:t>5.816.753</w:t>
            </w:r>
            <w:r w:rsidRPr="0056377D">
              <w:rPr>
                <w:szCs w:val="24"/>
              </w:rPr>
              <w:t xml:space="preserve"> L</w:t>
            </w:r>
          </w:p>
        </w:tc>
      </w:tr>
    </w:tbl>
    <w:p w:rsidR="0094365A" w:rsidRPr="00EA5803" w:rsidRDefault="005E47E5" w:rsidP="005E47E5">
      <w:pPr>
        <w:rPr>
          <w:sz w:val="20"/>
        </w:rPr>
      </w:pPr>
      <w:r w:rsidRPr="00EA5803">
        <w:rPr>
          <w:sz w:val="20"/>
        </w:rPr>
        <w:t>Nota</w:t>
      </w:r>
      <w:r w:rsidR="0094365A" w:rsidRPr="00EA5803">
        <w:rPr>
          <w:sz w:val="20"/>
        </w:rPr>
        <w:t xml:space="preserve">: </w:t>
      </w:r>
      <w:r w:rsidRPr="00EA5803">
        <w:rPr>
          <w:sz w:val="20"/>
        </w:rPr>
        <w:t>o</w:t>
      </w:r>
      <w:r w:rsidR="0094365A" w:rsidRPr="00EA5803">
        <w:rPr>
          <w:sz w:val="20"/>
        </w:rPr>
        <w:t xml:space="preserve"> </w:t>
      </w:r>
      <w:r w:rsidR="00514489">
        <w:rPr>
          <w:sz w:val="20"/>
        </w:rPr>
        <w:t>Sistema de Abastecimento</w:t>
      </w:r>
      <w:r w:rsidR="0094365A" w:rsidRPr="00EA5803">
        <w:rPr>
          <w:sz w:val="20"/>
        </w:rPr>
        <w:t xml:space="preserve"> é pertinente a todos os </w:t>
      </w:r>
      <w:proofErr w:type="gramStart"/>
      <w:r w:rsidRPr="00EA5803">
        <w:rPr>
          <w:sz w:val="20"/>
        </w:rPr>
        <w:t>3</w:t>
      </w:r>
      <w:proofErr w:type="gramEnd"/>
      <w:r w:rsidR="0094365A" w:rsidRPr="00EA5803">
        <w:rPr>
          <w:sz w:val="20"/>
        </w:rPr>
        <w:t xml:space="preserve"> (</w:t>
      </w:r>
      <w:r w:rsidRPr="00EA5803">
        <w:rPr>
          <w:sz w:val="20"/>
        </w:rPr>
        <w:t>três</w:t>
      </w:r>
      <w:r w:rsidR="0094365A" w:rsidRPr="00EA5803">
        <w:rPr>
          <w:sz w:val="20"/>
        </w:rPr>
        <w:t xml:space="preserve">) itens de fornecimento de combustíveis do quadro acima. </w:t>
      </w:r>
      <w:r w:rsidR="00821183" w:rsidRPr="00EA5803">
        <w:rPr>
          <w:sz w:val="20"/>
        </w:rPr>
        <w:t xml:space="preserve">Os combustíveis serão consumidos junto à Rede Credenciada da CONTRATADA. </w:t>
      </w:r>
    </w:p>
    <w:p w:rsidR="00492D68" w:rsidRDefault="00476EC5" w:rsidP="001F36EA">
      <w:pPr>
        <w:pStyle w:val="NumeraoNormal1"/>
      </w:pPr>
      <w:r>
        <w:t xml:space="preserve"> </w:t>
      </w:r>
      <w:r w:rsidR="00492D68" w:rsidRPr="0056377D">
        <w:rPr>
          <w:b/>
        </w:rPr>
        <w:t>O Valor Financeiro Estimado Global é de R$</w:t>
      </w:r>
      <w:r w:rsidR="00BF2836" w:rsidRPr="0056377D">
        <w:rPr>
          <w:b/>
        </w:rPr>
        <w:t xml:space="preserve"> 80.755.577,23</w:t>
      </w:r>
      <w:r w:rsidR="00492D68" w:rsidRPr="00BF2836">
        <w:t>.</w:t>
      </w:r>
    </w:p>
    <w:p w:rsidR="00492D68" w:rsidRDefault="00492D68" w:rsidP="001F36EA">
      <w:pPr>
        <w:pStyle w:val="NumeraoNormal1"/>
      </w:pPr>
      <w:r>
        <w:t xml:space="preserve"> </w:t>
      </w:r>
      <w:r w:rsidR="0033585E">
        <w:t>A Taxa Administrativa Percentual a ser ofertada</w:t>
      </w:r>
      <w:r>
        <w:t xml:space="preserve"> nas propostas incidirá sobre o Valor Financeiro Estimado Global e todos os combustíveis receberão o mesmo percentual.</w:t>
      </w:r>
    </w:p>
    <w:p w:rsidR="00A155AC" w:rsidRDefault="00A155AC" w:rsidP="001F36EA">
      <w:pPr>
        <w:pStyle w:val="NumeraoNormal1"/>
      </w:pPr>
      <w:r>
        <w:t xml:space="preserve"> </w:t>
      </w:r>
      <w:r w:rsidR="0033585E">
        <w:t>A Taxa Administrativa Percentual Máxima Estimada</w:t>
      </w:r>
      <w:r>
        <w:t xml:space="preserve"> </w:t>
      </w:r>
      <w:r w:rsidR="00814610">
        <w:t>é de</w:t>
      </w:r>
      <w:r>
        <w:t xml:space="preserve"> </w:t>
      </w:r>
      <w:r w:rsidR="00A06F82">
        <w:t>-0,32</w:t>
      </w:r>
      <w:r w:rsidRPr="00A06F82">
        <w:t>%.</w:t>
      </w:r>
    </w:p>
    <w:p w:rsidR="00814610" w:rsidRDefault="00814610" w:rsidP="001F36EA">
      <w:pPr>
        <w:pStyle w:val="NumeraoNormal1"/>
      </w:pPr>
      <w:r>
        <w:t xml:space="preserve"> O Valor Financeiro Estimado Global com a incidência da Taxa Administrativa Percentual Máxima </w:t>
      </w:r>
      <w:r w:rsidRPr="00A06F82">
        <w:t xml:space="preserve">Estimada é de R$ </w:t>
      </w:r>
      <w:r w:rsidR="00A06F82" w:rsidRPr="00A06F82">
        <w:t>80.497.158,47</w:t>
      </w:r>
    </w:p>
    <w:p w:rsidR="00F23AE3" w:rsidRDefault="00F23AE3" w:rsidP="001F36EA">
      <w:pPr>
        <w:pStyle w:val="NumeraoNormal1"/>
      </w:pPr>
      <w:r>
        <w:t>Para a formação do</w:t>
      </w:r>
      <w:r w:rsidR="00492D68">
        <w:t>s</w:t>
      </w:r>
      <w:r>
        <w:t xml:space="preserve"> Valor</w:t>
      </w:r>
      <w:r w:rsidR="00492D68">
        <w:t>es</w:t>
      </w:r>
      <w:r>
        <w:t xml:space="preserve"> Financeiro</w:t>
      </w:r>
      <w:r w:rsidR="00492D68">
        <w:t>s</w:t>
      </w:r>
      <w:r>
        <w:t xml:space="preserve"> Estimado</w:t>
      </w:r>
      <w:r w:rsidR="00492D68">
        <w:t>s</w:t>
      </w:r>
      <w:r>
        <w:t>, foram considerados os volumes previstos pelos seguintes preços:</w:t>
      </w:r>
    </w:p>
    <w:p w:rsidR="00F23AE3" w:rsidRDefault="00F23AE3" w:rsidP="00F23AE3">
      <w:pPr>
        <w:pStyle w:val="NumeraodeSegundoNvel"/>
      </w:pPr>
      <w:r>
        <w:t xml:space="preserve">Preço Médio da ANP, do Estado do Rio de Janeiro, para GASOLINA, coletado em </w:t>
      </w:r>
      <w:r w:rsidR="00593C42">
        <w:t>01</w:t>
      </w:r>
      <w:r w:rsidRPr="00593C42">
        <w:t>/</w:t>
      </w:r>
      <w:r w:rsidR="00593C42">
        <w:t>09</w:t>
      </w:r>
      <w:r w:rsidRPr="00593C42">
        <w:t>/</w:t>
      </w:r>
      <w:r w:rsidR="00593C42">
        <w:t>2018</w:t>
      </w:r>
      <w:r>
        <w:t xml:space="preserve">: </w:t>
      </w:r>
      <w:r w:rsidR="00593C42">
        <w:t>R$ 4,881.</w:t>
      </w:r>
    </w:p>
    <w:p w:rsidR="00F23AE3" w:rsidRDefault="00F23AE3" w:rsidP="00F23AE3">
      <w:pPr>
        <w:pStyle w:val="NumeraodeSegundoNvel"/>
      </w:pPr>
      <w:r>
        <w:lastRenderedPageBreak/>
        <w:t xml:space="preserve">Preço Médio da ANP, do Estado do Rio de Janeiro, para </w:t>
      </w:r>
      <w:r w:rsidR="00492D68">
        <w:t>DIESEL S-10</w:t>
      </w:r>
      <w:r>
        <w:t xml:space="preserve">, coletado em </w:t>
      </w:r>
      <w:r w:rsidR="00BF2836">
        <w:t>01/09/2018</w:t>
      </w:r>
      <w:r>
        <w:t>:</w:t>
      </w:r>
      <w:r w:rsidR="00BF2836">
        <w:t xml:space="preserve"> R$ 3,551.</w:t>
      </w:r>
    </w:p>
    <w:p w:rsidR="00F23AE3" w:rsidRDefault="00F23AE3" w:rsidP="00F23AE3">
      <w:pPr>
        <w:pStyle w:val="NumeraodeSegundoNvel"/>
      </w:pPr>
      <w:r>
        <w:t xml:space="preserve">Médio da ANP, do Estado do Rio de Janeiro, para </w:t>
      </w:r>
      <w:r w:rsidR="00492D68">
        <w:t>ETANOL</w:t>
      </w:r>
      <w:r>
        <w:t xml:space="preserve">, coletado em </w:t>
      </w:r>
      <w:r w:rsidR="00BF2836">
        <w:t>01</w:t>
      </w:r>
      <w:r w:rsidRPr="00BF2836">
        <w:t>/</w:t>
      </w:r>
      <w:r w:rsidR="00BF2836">
        <w:t>09</w:t>
      </w:r>
      <w:r w:rsidRPr="00BF2836">
        <w:t>/</w:t>
      </w:r>
      <w:r w:rsidR="00BF2836">
        <w:t>2018</w:t>
      </w:r>
      <w:r>
        <w:t>:</w:t>
      </w:r>
      <w:r w:rsidR="00BF2836">
        <w:t xml:space="preserve"> R$ 3,221.</w:t>
      </w:r>
    </w:p>
    <w:p w:rsidR="002A047C" w:rsidRDefault="00F23AE3" w:rsidP="001F36EA">
      <w:pPr>
        <w:pStyle w:val="NumeraoNormal1"/>
      </w:pPr>
      <w:r>
        <w:t xml:space="preserve"> </w:t>
      </w:r>
      <w:r w:rsidR="002A047C">
        <w:t xml:space="preserve">Para fins de previsão da quantidade de meios de </w:t>
      </w:r>
      <w:r w:rsidR="00271269">
        <w:t>transação</w:t>
      </w:r>
      <w:r w:rsidR="002A047C">
        <w:t xml:space="preserve"> que deverão ser fornecidos, a frota operante estimada para este registro de preços é de 1.700 veículos.</w:t>
      </w:r>
    </w:p>
    <w:p w:rsidR="00F23AE3" w:rsidRDefault="00F23AE3" w:rsidP="001F36EA">
      <w:pPr>
        <w:pStyle w:val="NumeraoNormal1"/>
      </w:pPr>
      <w:r>
        <w:t xml:space="preserve"> A previsão de consumo para o combustível etanol foi elaborada considerando a possibilidade de uma melhora na relação do custo benefício do combustível em relação à gasolina, tornando-o mais competitivo.</w:t>
      </w:r>
    </w:p>
    <w:p w:rsidR="00476EC5" w:rsidRDefault="00F12CE1" w:rsidP="001F36EA">
      <w:pPr>
        <w:pStyle w:val="NumeraoNormal1"/>
      </w:pPr>
      <w:r>
        <w:t xml:space="preserve">O objeto será </w:t>
      </w:r>
      <w:r w:rsidR="00877D71">
        <w:t>esmiuçado</w:t>
      </w:r>
      <w:r>
        <w:t xml:space="preserve"> </w:t>
      </w:r>
      <w:r w:rsidR="00877D71">
        <w:t>em</w:t>
      </w:r>
      <w:r>
        <w:t xml:space="preserve"> três dimensões relevantes: a) Fornecimento e Rede Credenciada; b) Meios de Transação; c) Sistema de </w:t>
      </w:r>
      <w:r w:rsidR="00DF68A3">
        <w:t xml:space="preserve">Gestão de </w:t>
      </w:r>
      <w:r>
        <w:t>Abastecimento.</w:t>
      </w:r>
    </w:p>
    <w:p w:rsidR="00EE6713" w:rsidRDefault="00EE6713" w:rsidP="00EE6713">
      <w:pPr>
        <w:pStyle w:val="Ttulo1"/>
      </w:pPr>
      <w:r>
        <w:t>FORNECIMENTO E REDE CREDENCIADA</w:t>
      </w:r>
    </w:p>
    <w:p w:rsidR="00EE6713" w:rsidRDefault="00EE6713" w:rsidP="00EE6713">
      <w:pPr>
        <w:pStyle w:val="NumeraoNormal1"/>
      </w:pPr>
      <w:r>
        <w:t xml:space="preserve"> Um dos elementos essenciais do objeto é a disponibilização de Rede Credenciada de Postos de Abastecimento para o fornecimento dos combust</w:t>
      </w:r>
      <w:r w:rsidR="00260E11">
        <w:t>íveis destinados aos veículos dos</w:t>
      </w:r>
      <w:r>
        <w:t xml:space="preserve"> </w:t>
      </w:r>
      <w:r w:rsidR="00260E11">
        <w:t>ÓRGÃOS PARTICIPANTES</w:t>
      </w:r>
      <w:r>
        <w:t>.</w:t>
      </w:r>
    </w:p>
    <w:p w:rsidR="00260E11" w:rsidRDefault="00260E11" w:rsidP="00EE6713">
      <w:pPr>
        <w:pStyle w:val="NumeraoNormal1"/>
      </w:pPr>
      <w:r>
        <w:t xml:space="preserve"> Quanto maior for </w:t>
      </w:r>
      <w:proofErr w:type="gramStart"/>
      <w:r>
        <w:t>a</w:t>
      </w:r>
      <w:proofErr w:type="gramEnd"/>
      <w:r>
        <w:t xml:space="preserve"> </w:t>
      </w:r>
      <w:r w:rsidR="00C16768">
        <w:t>abrangência da rede credenciada,</w:t>
      </w:r>
      <w:r>
        <w:t xml:space="preserve"> melhor</w:t>
      </w:r>
      <w:r w:rsidR="00C16768">
        <w:t>es as chances dos contratos serem eficientes</w:t>
      </w:r>
      <w:r>
        <w:t xml:space="preserve">, </w:t>
      </w:r>
      <w:r w:rsidR="00C16768">
        <w:t>pois isso poderá</w:t>
      </w:r>
      <w:r>
        <w:t xml:space="preserve"> </w:t>
      </w:r>
      <w:r w:rsidR="00C16768">
        <w:t xml:space="preserve">implicar em </w:t>
      </w:r>
      <w:r>
        <w:t xml:space="preserve">deslocamentos menores para que os veículos dos ÓRGÃOS PARTICIPANTES </w:t>
      </w:r>
      <w:r w:rsidR="00C16768">
        <w:t>realizem seus abastecimentos</w:t>
      </w:r>
      <w:r>
        <w:t>.</w:t>
      </w:r>
    </w:p>
    <w:p w:rsidR="00EE6713" w:rsidRDefault="00260E11" w:rsidP="00260E11">
      <w:pPr>
        <w:pStyle w:val="NumeraoNormal1"/>
      </w:pPr>
      <w:r>
        <w:t xml:space="preserve"> Todos os postos da r</w:t>
      </w:r>
      <w:r w:rsidR="00EE6713">
        <w:t xml:space="preserve">ede </w:t>
      </w:r>
      <w:r>
        <w:t>c</w:t>
      </w:r>
      <w:r w:rsidR="00EE6713">
        <w:t xml:space="preserve">redenciada deverão atender aos critérios mínimos estabelecidos pela Resolução da Agência Nacional do Petróleo – ANP, n° 41/2013.   </w:t>
      </w:r>
    </w:p>
    <w:p w:rsidR="000C36A4" w:rsidRDefault="003B281B" w:rsidP="00260E11">
      <w:pPr>
        <w:pStyle w:val="NumeraoNormal1"/>
      </w:pPr>
      <w:r>
        <w:t xml:space="preserve"> Os </w:t>
      </w:r>
      <w:r w:rsidRPr="003B281B">
        <w:t>estabelecimentos a serem credenciados pela licitante vencedora deverão atentar para os critérios de sustentabilidade ambiental constantes da IN SLTI nº 01 de 19/01/2010, dando ênfase àqueles que possuam relação com objeto do presente Termo de Referência.</w:t>
      </w:r>
    </w:p>
    <w:p w:rsidR="000D6EFA" w:rsidRDefault="000D6EFA" w:rsidP="00260E11">
      <w:pPr>
        <w:pStyle w:val="NumeraoNormal1"/>
      </w:pPr>
      <w:r>
        <w:t xml:space="preserve"> A CONTRATADA d</w:t>
      </w:r>
      <w:r w:rsidRPr="000D6EFA">
        <w:t>everá garantir que os postos credenciados fiquem obrigados a realizar procedimento alternativo de autorização para abastecimentos, em quaisque</w:t>
      </w:r>
      <w:r>
        <w:t xml:space="preserve">r situações de inconsistência </w:t>
      </w:r>
      <w:r w:rsidRPr="000D6EFA">
        <w:t xml:space="preserve">ou indisponibilidade do sistema, </w:t>
      </w:r>
      <w:r w:rsidR="004722AE">
        <w:t>nas condições</w:t>
      </w:r>
      <w:r w:rsidR="000C4A66">
        <w:t xml:space="preserve"> </w:t>
      </w:r>
      <w:r w:rsidR="004722AE">
        <w:t xml:space="preserve">que previstas no </w:t>
      </w:r>
      <w:r w:rsidR="004722AE" w:rsidRPr="005C1E7C">
        <w:t xml:space="preserve">Item 5 </w:t>
      </w:r>
      <w:r w:rsidR="000C4A66" w:rsidRPr="005C1E7C">
        <w:t>-</w:t>
      </w:r>
      <w:r w:rsidR="004722AE" w:rsidRPr="005C1E7C">
        <w:t xml:space="preserve"> Meios de Transação.</w:t>
      </w:r>
    </w:p>
    <w:p w:rsidR="0094365A" w:rsidRDefault="0094365A" w:rsidP="00260E11">
      <w:pPr>
        <w:pStyle w:val="NumeraoNormal1"/>
      </w:pPr>
      <w:r>
        <w:t xml:space="preserve"> A </w:t>
      </w:r>
      <w:r w:rsidRPr="0094365A">
        <w:t>CONTRATADA deverá indicar os horári</w:t>
      </w:r>
      <w:r w:rsidR="00271269">
        <w:t>os de funcionamento de sua rede e não poderá haver distinção de horário de atendimento entre os veículos do público geral e os veículos participantes da frota dos ÓRGÃOS PARTICIPANTES.</w:t>
      </w:r>
    </w:p>
    <w:p w:rsidR="00E105B1" w:rsidRDefault="00E105B1" w:rsidP="00260E11">
      <w:pPr>
        <w:pStyle w:val="NumeraoNormal1"/>
      </w:pPr>
      <w:r>
        <w:lastRenderedPageBreak/>
        <w:t xml:space="preserve"> Todos </w:t>
      </w:r>
      <w:r w:rsidRPr="00E105B1">
        <w:t xml:space="preserve">os estabelecimentos que fizerem parte da rede credenciada da contratada deverão por esta, serem reembolsados, não existindo qualquer relação financeira entre </w:t>
      </w:r>
      <w:r w:rsidR="00320BB5">
        <w:t>os ÓRGÃOS PARTICIPANTES</w:t>
      </w:r>
      <w:r w:rsidRPr="00E105B1">
        <w:t xml:space="preserve"> e t</w:t>
      </w:r>
      <w:r w:rsidR="00320BB5">
        <w:t xml:space="preserve">ais fornecedores de materiais </w:t>
      </w:r>
      <w:r w:rsidRPr="00E105B1">
        <w:t>ou prestadores de serviços.</w:t>
      </w:r>
    </w:p>
    <w:p w:rsidR="009276F6" w:rsidRDefault="009276F6" w:rsidP="00260E11">
      <w:pPr>
        <w:pStyle w:val="NumeraoNormal1"/>
      </w:pPr>
      <w:r>
        <w:t xml:space="preserve"> A CONTRATADA deverá instruir sua rede credenciada a adotar medidas rigorosas para evitar que veículos não credenciados ao sistema abasteçam com os meios de transação dos ÓRGÃOS PARTICIPANTES.</w:t>
      </w:r>
    </w:p>
    <w:p w:rsidR="00E105B1" w:rsidRDefault="00E105B1" w:rsidP="00260E11">
      <w:pPr>
        <w:pStyle w:val="NumeraoNormal1"/>
      </w:pPr>
      <w:r>
        <w:t xml:space="preserve"> Rede Credenciada Mínima: </w:t>
      </w:r>
      <w:r w:rsidR="00B37C84">
        <w:t>6</w:t>
      </w:r>
      <w:r w:rsidR="004E4FB8">
        <w:t>9</w:t>
      </w:r>
      <w:r w:rsidR="00B37C84">
        <w:t xml:space="preserve"> postos de abastecimento, </w:t>
      </w:r>
      <w:r>
        <w:t>conforme requisitos</w:t>
      </w:r>
      <w:r w:rsidR="00B37C84">
        <w:t xml:space="preserve"> e distribuição</w:t>
      </w:r>
      <w:r>
        <w:t xml:space="preserve"> apresentados </w:t>
      </w:r>
      <w:r w:rsidR="0011702B">
        <w:t>no Quadro 2 – Rede Credenciada Mínima.</w:t>
      </w:r>
    </w:p>
    <w:p w:rsidR="0011702B" w:rsidRDefault="0011702B" w:rsidP="00260E11">
      <w:pPr>
        <w:pStyle w:val="NumeraoNormal1"/>
      </w:pPr>
      <w:r>
        <w:t xml:space="preserve"> As exigências de rede credenciada mínima foram estabelecidas com base na experiência dos gestores de frota dos ÓRGÃOS PARTICIPANTES e preveem uma cobertura aceitável para que os veículos das frotas possam transitar pelo território estadual, percorrendo distâncias aceitáveis para abastecer e mantendo a eficiência das operações.</w:t>
      </w:r>
    </w:p>
    <w:p w:rsidR="0011702B" w:rsidRPr="00330B10" w:rsidRDefault="0011702B" w:rsidP="00260E11">
      <w:pPr>
        <w:pStyle w:val="NumeraoNormal1"/>
      </w:pPr>
      <w:r w:rsidRPr="00330B10">
        <w:t xml:space="preserve">Não será permitido que veículos da frota dos ÓRGÃOS PARTICIPANTES </w:t>
      </w:r>
      <w:proofErr w:type="gramStart"/>
      <w:r w:rsidRPr="00330B10">
        <w:t>abasteçam</w:t>
      </w:r>
      <w:proofErr w:type="gramEnd"/>
      <w:r w:rsidRPr="00330B10">
        <w:t xml:space="preserve"> em postos situados fora do território do Estado do Rio de Janeiro, mesmo que façam parte da rede</w:t>
      </w:r>
      <w:r w:rsidR="00330B10">
        <w:t xml:space="preserve"> credenciada</w:t>
      </w:r>
      <w:r w:rsidRPr="00330B10">
        <w:t xml:space="preserve"> da CONTRATADA.</w:t>
      </w:r>
    </w:p>
    <w:p w:rsidR="004E4FB8" w:rsidRDefault="004E4FB8" w:rsidP="004E4FB8">
      <w:pPr>
        <w:pStyle w:val="NumeraodeSegundoNvel"/>
      </w:pPr>
      <w:r>
        <w:t>A exigência do credenciamento de um posto no Distrito Federal (Brasília) se deve ao fato de existirem representações do Governo do Estado do Rio de Janeiro no local e que precisam transitar com veículos de serviço.</w:t>
      </w:r>
    </w:p>
    <w:p w:rsidR="0011702B" w:rsidRDefault="00B37C84" w:rsidP="00260E11">
      <w:pPr>
        <w:pStyle w:val="NumeraoNormal1"/>
      </w:pPr>
      <w:r>
        <w:t>Em que pese existir uma Rede Credenciada Mínima, a CONTRATADA poderá oferecer toda sua rede credenciada, desde que atenda ao previsto neste Termo de Referência.</w:t>
      </w:r>
    </w:p>
    <w:p w:rsidR="00BB5D8E" w:rsidRDefault="00BB5D8E" w:rsidP="00260E11">
      <w:pPr>
        <w:pStyle w:val="NumeraoNormal1"/>
      </w:pPr>
      <w:r>
        <w:t xml:space="preserve">A Rede Credenciada Mínima deverá ser comprovada quando </w:t>
      </w:r>
      <w:r w:rsidR="00E40BF6">
        <w:t>da assinatu</w:t>
      </w:r>
      <w:r w:rsidR="005A7D12">
        <w:t>ra da Ata de Registro de Preços.</w:t>
      </w:r>
    </w:p>
    <w:p w:rsidR="00E40BF6" w:rsidRDefault="00E40BF6" w:rsidP="00E40BF6">
      <w:pPr>
        <w:pStyle w:val="NumeraodeSegundoNvel"/>
      </w:pPr>
      <w:r>
        <w:t xml:space="preserve">Caso </w:t>
      </w:r>
      <w:r w:rsidR="005A7D12">
        <w:t>haja algum descredenciamento que acarrete descumprimento da Rede Credenciada Mínima, a CONTRATADA terá o prazo de até 30 (trinta) dias corridos para credenciar novo estabelecimento.</w:t>
      </w:r>
    </w:p>
    <w:p w:rsidR="005A7D12" w:rsidRPr="00E40BF6" w:rsidRDefault="005A7D12" w:rsidP="00E40BF6">
      <w:pPr>
        <w:pStyle w:val="NumeraodeSegundoNvel"/>
      </w:pPr>
      <w:r>
        <w:t>A comprovação da impossibilidade de atender a qualquer um dos requisitos da Rede Credenciada Mínima ficará a cargo da CONTRATADA, que deverá apresentar evidências concretas do fato.</w:t>
      </w:r>
    </w:p>
    <w:p w:rsidR="00B37C84" w:rsidRDefault="00915690" w:rsidP="00260E11">
      <w:pPr>
        <w:pStyle w:val="NumeraoNormal1"/>
      </w:pPr>
      <w:r>
        <w:lastRenderedPageBreak/>
        <w:t>A rede credenciada pode ser composta</w:t>
      </w:r>
      <w:r w:rsidR="00B37C84">
        <w:t xml:space="preserve"> tanto por uma única bandeira, quanto multibandeira, inclusive sendo admitida a inclusão de postos de bandeira branca.</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3"/>
        <w:gridCol w:w="3117"/>
        <w:gridCol w:w="3260"/>
      </w:tblGrid>
      <w:tr w:rsidR="000F6C57" w:rsidRPr="003950CF" w:rsidTr="0063153B">
        <w:tc>
          <w:tcPr>
            <w:tcW w:w="9180" w:type="dxa"/>
            <w:gridSpan w:val="3"/>
            <w:vAlign w:val="center"/>
          </w:tcPr>
          <w:p w:rsidR="000F6C57" w:rsidRPr="003950CF" w:rsidRDefault="000F6C57" w:rsidP="000F6C57">
            <w:pPr>
              <w:rPr>
                <w:sz w:val="22"/>
                <w:szCs w:val="24"/>
              </w:rPr>
            </w:pPr>
            <w:r>
              <w:rPr>
                <w:sz w:val="22"/>
                <w:szCs w:val="24"/>
              </w:rPr>
              <w:t>Quadro 1 – Rede Credenciada Mínima</w:t>
            </w:r>
          </w:p>
        </w:tc>
      </w:tr>
      <w:tr w:rsidR="000F6C57" w:rsidRPr="002D486F" w:rsidTr="0063153B">
        <w:tc>
          <w:tcPr>
            <w:tcW w:w="2803" w:type="dxa"/>
            <w:vAlign w:val="center"/>
          </w:tcPr>
          <w:p w:rsidR="000F6C57" w:rsidRPr="0063153B" w:rsidRDefault="000F6C57" w:rsidP="00110496">
            <w:pPr>
              <w:jc w:val="center"/>
              <w:rPr>
                <w:szCs w:val="24"/>
              </w:rPr>
            </w:pPr>
            <w:r w:rsidRPr="0063153B">
              <w:rPr>
                <w:szCs w:val="24"/>
              </w:rPr>
              <w:t>Grupo</w:t>
            </w:r>
          </w:p>
        </w:tc>
        <w:tc>
          <w:tcPr>
            <w:tcW w:w="3117" w:type="dxa"/>
            <w:vAlign w:val="center"/>
          </w:tcPr>
          <w:p w:rsidR="000F6C57" w:rsidRPr="0063153B" w:rsidRDefault="000F6C57" w:rsidP="00110496">
            <w:pPr>
              <w:tabs>
                <w:tab w:val="left" w:pos="705"/>
              </w:tabs>
              <w:spacing w:line="200" w:lineRule="atLeast"/>
              <w:ind w:right="-107"/>
              <w:jc w:val="left"/>
              <w:rPr>
                <w:bCs/>
                <w:szCs w:val="24"/>
              </w:rPr>
            </w:pPr>
            <w:r w:rsidRPr="0063153B">
              <w:rPr>
                <w:bCs/>
                <w:szCs w:val="24"/>
              </w:rPr>
              <w:t>Municípios do Grupo</w:t>
            </w:r>
          </w:p>
        </w:tc>
        <w:tc>
          <w:tcPr>
            <w:tcW w:w="3260" w:type="dxa"/>
          </w:tcPr>
          <w:p w:rsidR="000F6C57" w:rsidRPr="0063153B" w:rsidRDefault="000F6C57" w:rsidP="008F5EC3">
            <w:pPr>
              <w:jc w:val="left"/>
              <w:rPr>
                <w:szCs w:val="24"/>
              </w:rPr>
            </w:pPr>
            <w:r w:rsidRPr="0063153B">
              <w:rPr>
                <w:szCs w:val="24"/>
              </w:rPr>
              <w:t>Quantidade Mínima de Postos</w:t>
            </w:r>
            <w:r w:rsidR="00BB5D8E">
              <w:rPr>
                <w:szCs w:val="24"/>
              </w:rPr>
              <w:t xml:space="preserve"> de Abastecimento</w:t>
            </w:r>
            <w:r w:rsidRPr="0063153B">
              <w:rPr>
                <w:szCs w:val="24"/>
              </w:rPr>
              <w:t xml:space="preserve"> do </w:t>
            </w:r>
            <w:r w:rsidRPr="008F5EC3">
              <w:rPr>
                <w:b/>
                <w:szCs w:val="24"/>
              </w:rPr>
              <w:t>Grupo</w:t>
            </w:r>
          </w:p>
        </w:tc>
      </w:tr>
      <w:tr w:rsidR="0063153B" w:rsidRPr="002D486F" w:rsidTr="0063153B">
        <w:tc>
          <w:tcPr>
            <w:tcW w:w="2803" w:type="dxa"/>
            <w:vAlign w:val="center"/>
          </w:tcPr>
          <w:p w:rsidR="0063153B" w:rsidRPr="0063153B" w:rsidRDefault="0063153B" w:rsidP="00110496">
            <w:pPr>
              <w:jc w:val="center"/>
              <w:rPr>
                <w:szCs w:val="24"/>
              </w:rPr>
            </w:pPr>
            <w:proofErr w:type="gramStart"/>
            <w:r w:rsidRPr="0063153B">
              <w:rPr>
                <w:szCs w:val="24"/>
              </w:rPr>
              <w:t>1</w:t>
            </w:r>
            <w:proofErr w:type="gramEnd"/>
          </w:p>
        </w:tc>
        <w:tc>
          <w:tcPr>
            <w:tcW w:w="3117" w:type="dxa"/>
            <w:vAlign w:val="center"/>
          </w:tcPr>
          <w:p w:rsidR="0063153B" w:rsidRPr="0063153B" w:rsidRDefault="0063153B" w:rsidP="00110496">
            <w:pPr>
              <w:tabs>
                <w:tab w:val="left" w:pos="705"/>
              </w:tabs>
              <w:spacing w:line="200" w:lineRule="atLeast"/>
              <w:ind w:right="-107"/>
              <w:jc w:val="left"/>
              <w:rPr>
                <w:bCs/>
                <w:szCs w:val="24"/>
              </w:rPr>
            </w:pPr>
            <w:r w:rsidRPr="0063153B">
              <w:rPr>
                <w:bCs/>
                <w:szCs w:val="24"/>
              </w:rPr>
              <w:t>Rio de Janeiro</w:t>
            </w:r>
          </w:p>
        </w:tc>
        <w:tc>
          <w:tcPr>
            <w:tcW w:w="3260" w:type="dxa"/>
            <w:vAlign w:val="center"/>
          </w:tcPr>
          <w:p w:rsidR="0063153B" w:rsidRPr="0063153B" w:rsidRDefault="0063153B" w:rsidP="0063153B">
            <w:pPr>
              <w:jc w:val="center"/>
              <w:rPr>
                <w:szCs w:val="24"/>
              </w:rPr>
            </w:pPr>
            <w:r>
              <w:rPr>
                <w:szCs w:val="24"/>
              </w:rPr>
              <w:t>23</w:t>
            </w:r>
          </w:p>
        </w:tc>
      </w:tr>
      <w:tr w:rsidR="0063153B" w:rsidRPr="002D486F" w:rsidTr="0063153B">
        <w:tc>
          <w:tcPr>
            <w:tcW w:w="2803" w:type="dxa"/>
            <w:vAlign w:val="center"/>
          </w:tcPr>
          <w:p w:rsidR="0063153B" w:rsidRPr="0063153B" w:rsidRDefault="0063153B" w:rsidP="00110496">
            <w:pPr>
              <w:jc w:val="center"/>
              <w:rPr>
                <w:szCs w:val="24"/>
              </w:rPr>
            </w:pPr>
            <w:proofErr w:type="gramStart"/>
            <w:r>
              <w:rPr>
                <w:szCs w:val="24"/>
              </w:rPr>
              <w:t>2</w:t>
            </w:r>
            <w:proofErr w:type="gramEnd"/>
          </w:p>
        </w:tc>
        <w:tc>
          <w:tcPr>
            <w:tcW w:w="3117" w:type="dxa"/>
            <w:vAlign w:val="center"/>
          </w:tcPr>
          <w:p w:rsidR="0063153B" w:rsidRPr="0063153B" w:rsidRDefault="0063153B" w:rsidP="00110496">
            <w:pPr>
              <w:tabs>
                <w:tab w:val="left" w:pos="705"/>
              </w:tabs>
              <w:spacing w:line="200" w:lineRule="atLeast"/>
              <w:ind w:right="-107"/>
              <w:jc w:val="left"/>
              <w:rPr>
                <w:bCs/>
                <w:szCs w:val="24"/>
              </w:rPr>
            </w:pPr>
            <w:r>
              <w:rPr>
                <w:bCs/>
                <w:szCs w:val="24"/>
              </w:rPr>
              <w:t>Niterói</w:t>
            </w:r>
          </w:p>
        </w:tc>
        <w:tc>
          <w:tcPr>
            <w:tcW w:w="3260" w:type="dxa"/>
            <w:vAlign w:val="center"/>
          </w:tcPr>
          <w:p w:rsidR="0063153B" w:rsidRPr="0063153B" w:rsidRDefault="0063153B" w:rsidP="0063153B">
            <w:pPr>
              <w:jc w:val="center"/>
              <w:rPr>
                <w:szCs w:val="24"/>
              </w:rPr>
            </w:pPr>
            <w:proofErr w:type="gramStart"/>
            <w:r>
              <w:rPr>
                <w:szCs w:val="24"/>
              </w:rPr>
              <w:t>2</w:t>
            </w:r>
            <w:proofErr w:type="gramEnd"/>
          </w:p>
        </w:tc>
      </w:tr>
      <w:tr w:rsidR="0063153B" w:rsidRPr="002D486F" w:rsidTr="0063153B">
        <w:tc>
          <w:tcPr>
            <w:tcW w:w="2803" w:type="dxa"/>
            <w:vAlign w:val="center"/>
          </w:tcPr>
          <w:p w:rsidR="0063153B" w:rsidRPr="0063153B" w:rsidRDefault="0063153B" w:rsidP="00110496">
            <w:pPr>
              <w:jc w:val="center"/>
              <w:rPr>
                <w:szCs w:val="24"/>
              </w:rPr>
            </w:pPr>
            <w:proofErr w:type="gramStart"/>
            <w:r>
              <w:rPr>
                <w:szCs w:val="24"/>
              </w:rPr>
              <w:t>3</w:t>
            </w:r>
            <w:proofErr w:type="gramEnd"/>
          </w:p>
        </w:tc>
        <w:tc>
          <w:tcPr>
            <w:tcW w:w="3117" w:type="dxa"/>
            <w:vAlign w:val="center"/>
          </w:tcPr>
          <w:p w:rsidR="0063153B" w:rsidRPr="0063153B" w:rsidRDefault="0063153B" w:rsidP="00110496">
            <w:pPr>
              <w:tabs>
                <w:tab w:val="left" w:pos="705"/>
              </w:tabs>
              <w:spacing w:line="200" w:lineRule="atLeast"/>
              <w:ind w:right="-107"/>
              <w:jc w:val="left"/>
              <w:rPr>
                <w:bCs/>
                <w:szCs w:val="24"/>
              </w:rPr>
            </w:pPr>
            <w:r>
              <w:rPr>
                <w:bCs/>
                <w:szCs w:val="24"/>
              </w:rPr>
              <w:t>São Gonçalo</w:t>
            </w:r>
          </w:p>
        </w:tc>
        <w:tc>
          <w:tcPr>
            <w:tcW w:w="3260" w:type="dxa"/>
            <w:vAlign w:val="center"/>
          </w:tcPr>
          <w:p w:rsidR="0063153B" w:rsidRPr="0063153B" w:rsidRDefault="0063153B" w:rsidP="0063153B">
            <w:pPr>
              <w:jc w:val="center"/>
              <w:rPr>
                <w:szCs w:val="24"/>
              </w:rPr>
            </w:pPr>
            <w:proofErr w:type="gramStart"/>
            <w:r>
              <w:rPr>
                <w:szCs w:val="24"/>
              </w:rPr>
              <w:t>2</w:t>
            </w:r>
            <w:proofErr w:type="gramEnd"/>
          </w:p>
        </w:tc>
      </w:tr>
      <w:tr w:rsidR="0063153B" w:rsidRPr="002D486F" w:rsidTr="0063153B">
        <w:tc>
          <w:tcPr>
            <w:tcW w:w="2803" w:type="dxa"/>
            <w:vMerge w:val="restart"/>
            <w:vAlign w:val="center"/>
          </w:tcPr>
          <w:p w:rsidR="0063153B" w:rsidRPr="0063153B" w:rsidRDefault="0063153B" w:rsidP="00110496">
            <w:pPr>
              <w:jc w:val="center"/>
              <w:rPr>
                <w:szCs w:val="24"/>
              </w:rPr>
            </w:pPr>
            <w:proofErr w:type="gramStart"/>
            <w:r>
              <w:rPr>
                <w:szCs w:val="24"/>
              </w:rPr>
              <w:t>4</w:t>
            </w:r>
            <w:proofErr w:type="gramEnd"/>
          </w:p>
        </w:tc>
        <w:tc>
          <w:tcPr>
            <w:tcW w:w="3117" w:type="dxa"/>
          </w:tcPr>
          <w:p w:rsidR="0063153B" w:rsidRPr="006251FF" w:rsidRDefault="0063153B" w:rsidP="00110496">
            <w:r w:rsidRPr="006251FF">
              <w:t>Duque de Caxias</w:t>
            </w:r>
          </w:p>
        </w:tc>
        <w:tc>
          <w:tcPr>
            <w:tcW w:w="3260" w:type="dxa"/>
            <w:vMerge w:val="restart"/>
            <w:vAlign w:val="center"/>
          </w:tcPr>
          <w:p w:rsidR="0063153B" w:rsidRPr="0063153B" w:rsidRDefault="0063153B" w:rsidP="0063153B">
            <w:pPr>
              <w:jc w:val="center"/>
              <w:rPr>
                <w:szCs w:val="24"/>
              </w:rPr>
            </w:pPr>
            <w:proofErr w:type="gramStart"/>
            <w:r>
              <w:rPr>
                <w:szCs w:val="24"/>
              </w:rPr>
              <w:t>8</w:t>
            </w:r>
            <w:proofErr w:type="gramEnd"/>
          </w:p>
        </w:tc>
      </w:tr>
      <w:tr w:rsidR="0063153B" w:rsidRPr="002D486F" w:rsidTr="00110496">
        <w:tc>
          <w:tcPr>
            <w:tcW w:w="2803" w:type="dxa"/>
            <w:vMerge/>
            <w:vAlign w:val="center"/>
          </w:tcPr>
          <w:p w:rsidR="0063153B" w:rsidRPr="0063153B" w:rsidRDefault="0063153B" w:rsidP="00110496">
            <w:pPr>
              <w:jc w:val="center"/>
              <w:rPr>
                <w:szCs w:val="24"/>
              </w:rPr>
            </w:pPr>
          </w:p>
        </w:tc>
        <w:tc>
          <w:tcPr>
            <w:tcW w:w="3117" w:type="dxa"/>
          </w:tcPr>
          <w:p w:rsidR="0063153B" w:rsidRPr="006251FF" w:rsidRDefault="0063153B" w:rsidP="00110496">
            <w:r w:rsidRPr="006251FF">
              <w:t>Nova Iguaçu</w:t>
            </w:r>
          </w:p>
        </w:tc>
        <w:tc>
          <w:tcPr>
            <w:tcW w:w="3260" w:type="dxa"/>
            <w:vMerge/>
          </w:tcPr>
          <w:p w:rsidR="0063153B" w:rsidRPr="0063153B" w:rsidRDefault="0063153B" w:rsidP="00110496">
            <w:pPr>
              <w:jc w:val="left"/>
              <w:rPr>
                <w:szCs w:val="24"/>
              </w:rPr>
            </w:pPr>
          </w:p>
        </w:tc>
      </w:tr>
      <w:tr w:rsidR="0063153B" w:rsidRPr="002D486F" w:rsidTr="00110496">
        <w:tc>
          <w:tcPr>
            <w:tcW w:w="2803" w:type="dxa"/>
            <w:vMerge/>
            <w:vAlign w:val="center"/>
          </w:tcPr>
          <w:p w:rsidR="0063153B" w:rsidRPr="0063153B" w:rsidRDefault="0063153B" w:rsidP="00110496">
            <w:pPr>
              <w:jc w:val="center"/>
              <w:rPr>
                <w:szCs w:val="24"/>
              </w:rPr>
            </w:pPr>
          </w:p>
        </w:tc>
        <w:tc>
          <w:tcPr>
            <w:tcW w:w="3117" w:type="dxa"/>
          </w:tcPr>
          <w:p w:rsidR="0063153B" w:rsidRPr="006251FF" w:rsidRDefault="0063153B" w:rsidP="00110496">
            <w:r w:rsidRPr="006251FF">
              <w:t>São João de Meriti</w:t>
            </w:r>
          </w:p>
        </w:tc>
        <w:tc>
          <w:tcPr>
            <w:tcW w:w="3260" w:type="dxa"/>
            <w:vMerge/>
          </w:tcPr>
          <w:p w:rsidR="0063153B" w:rsidRPr="0063153B" w:rsidRDefault="0063153B" w:rsidP="00110496">
            <w:pPr>
              <w:jc w:val="left"/>
              <w:rPr>
                <w:szCs w:val="24"/>
              </w:rPr>
            </w:pPr>
          </w:p>
        </w:tc>
      </w:tr>
      <w:tr w:rsidR="0063153B" w:rsidRPr="002D486F" w:rsidTr="00110496">
        <w:tc>
          <w:tcPr>
            <w:tcW w:w="2803" w:type="dxa"/>
            <w:vMerge/>
            <w:vAlign w:val="center"/>
          </w:tcPr>
          <w:p w:rsidR="0063153B" w:rsidRPr="0063153B" w:rsidRDefault="0063153B" w:rsidP="00110496">
            <w:pPr>
              <w:jc w:val="center"/>
              <w:rPr>
                <w:szCs w:val="24"/>
              </w:rPr>
            </w:pPr>
          </w:p>
        </w:tc>
        <w:tc>
          <w:tcPr>
            <w:tcW w:w="3117" w:type="dxa"/>
          </w:tcPr>
          <w:p w:rsidR="0063153B" w:rsidRPr="006251FF" w:rsidRDefault="0063153B" w:rsidP="00110496">
            <w:r w:rsidRPr="006251FF">
              <w:t>Queimados</w:t>
            </w:r>
          </w:p>
        </w:tc>
        <w:tc>
          <w:tcPr>
            <w:tcW w:w="3260" w:type="dxa"/>
            <w:vMerge/>
          </w:tcPr>
          <w:p w:rsidR="0063153B" w:rsidRPr="0063153B" w:rsidRDefault="0063153B" w:rsidP="00110496">
            <w:pPr>
              <w:jc w:val="left"/>
              <w:rPr>
                <w:szCs w:val="24"/>
              </w:rPr>
            </w:pPr>
          </w:p>
        </w:tc>
      </w:tr>
      <w:tr w:rsidR="0063153B" w:rsidRPr="002D486F" w:rsidTr="00110496">
        <w:tc>
          <w:tcPr>
            <w:tcW w:w="2803" w:type="dxa"/>
            <w:vMerge/>
            <w:vAlign w:val="center"/>
          </w:tcPr>
          <w:p w:rsidR="0063153B" w:rsidRPr="0063153B" w:rsidRDefault="0063153B" w:rsidP="00110496">
            <w:pPr>
              <w:jc w:val="center"/>
              <w:rPr>
                <w:szCs w:val="24"/>
              </w:rPr>
            </w:pPr>
          </w:p>
        </w:tc>
        <w:tc>
          <w:tcPr>
            <w:tcW w:w="3117" w:type="dxa"/>
          </w:tcPr>
          <w:p w:rsidR="0063153B" w:rsidRPr="006251FF" w:rsidRDefault="0063153B" w:rsidP="00110496">
            <w:r w:rsidRPr="006251FF">
              <w:t>Nilópolis</w:t>
            </w:r>
          </w:p>
        </w:tc>
        <w:tc>
          <w:tcPr>
            <w:tcW w:w="3260" w:type="dxa"/>
            <w:vMerge/>
          </w:tcPr>
          <w:p w:rsidR="0063153B" w:rsidRPr="0063153B" w:rsidRDefault="0063153B" w:rsidP="00110496">
            <w:pPr>
              <w:jc w:val="left"/>
              <w:rPr>
                <w:szCs w:val="24"/>
              </w:rPr>
            </w:pPr>
          </w:p>
        </w:tc>
      </w:tr>
      <w:tr w:rsidR="0063153B" w:rsidRPr="002D486F" w:rsidTr="00110496">
        <w:tc>
          <w:tcPr>
            <w:tcW w:w="2803" w:type="dxa"/>
            <w:vMerge/>
            <w:vAlign w:val="center"/>
          </w:tcPr>
          <w:p w:rsidR="0063153B" w:rsidRPr="0063153B" w:rsidRDefault="0063153B" w:rsidP="00110496">
            <w:pPr>
              <w:jc w:val="center"/>
              <w:rPr>
                <w:szCs w:val="24"/>
              </w:rPr>
            </w:pPr>
          </w:p>
        </w:tc>
        <w:tc>
          <w:tcPr>
            <w:tcW w:w="3117" w:type="dxa"/>
          </w:tcPr>
          <w:p w:rsidR="0063153B" w:rsidRPr="006251FF" w:rsidRDefault="0063153B" w:rsidP="00110496">
            <w:r w:rsidRPr="006251FF">
              <w:t>Mesquita</w:t>
            </w:r>
          </w:p>
        </w:tc>
        <w:tc>
          <w:tcPr>
            <w:tcW w:w="3260" w:type="dxa"/>
            <w:vMerge/>
          </w:tcPr>
          <w:p w:rsidR="0063153B" w:rsidRPr="0063153B" w:rsidRDefault="0063153B" w:rsidP="00110496">
            <w:pPr>
              <w:jc w:val="left"/>
              <w:rPr>
                <w:szCs w:val="24"/>
              </w:rPr>
            </w:pPr>
          </w:p>
        </w:tc>
      </w:tr>
      <w:tr w:rsidR="0063153B" w:rsidRPr="002D486F" w:rsidTr="00110496">
        <w:tc>
          <w:tcPr>
            <w:tcW w:w="2803" w:type="dxa"/>
            <w:vMerge/>
            <w:vAlign w:val="center"/>
          </w:tcPr>
          <w:p w:rsidR="0063153B" w:rsidRPr="0063153B" w:rsidRDefault="0063153B" w:rsidP="00110496">
            <w:pPr>
              <w:jc w:val="center"/>
              <w:rPr>
                <w:szCs w:val="24"/>
              </w:rPr>
            </w:pPr>
          </w:p>
        </w:tc>
        <w:tc>
          <w:tcPr>
            <w:tcW w:w="3117" w:type="dxa"/>
          </w:tcPr>
          <w:p w:rsidR="0063153B" w:rsidRPr="006251FF" w:rsidRDefault="0063153B" w:rsidP="00110496">
            <w:r w:rsidRPr="006251FF">
              <w:t>Japeri</w:t>
            </w:r>
          </w:p>
        </w:tc>
        <w:tc>
          <w:tcPr>
            <w:tcW w:w="3260" w:type="dxa"/>
            <w:vMerge/>
          </w:tcPr>
          <w:p w:rsidR="0063153B" w:rsidRPr="0063153B" w:rsidRDefault="0063153B" w:rsidP="00110496">
            <w:pPr>
              <w:jc w:val="left"/>
              <w:rPr>
                <w:szCs w:val="24"/>
              </w:rPr>
            </w:pPr>
          </w:p>
        </w:tc>
      </w:tr>
      <w:tr w:rsidR="0063153B" w:rsidRPr="002D486F" w:rsidTr="00110496">
        <w:tc>
          <w:tcPr>
            <w:tcW w:w="2803" w:type="dxa"/>
            <w:vMerge/>
            <w:vAlign w:val="center"/>
          </w:tcPr>
          <w:p w:rsidR="0063153B" w:rsidRPr="0063153B" w:rsidRDefault="0063153B" w:rsidP="00110496">
            <w:pPr>
              <w:jc w:val="center"/>
              <w:rPr>
                <w:szCs w:val="24"/>
              </w:rPr>
            </w:pPr>
          </w:p>
        </w:tc>
        <w:tc>
          <w:tcPr>
            <w:tcW w:w="3117" w:type="dxa"/>
          </w:tcPr>
          <w:p w:rsidR="0063153B" w:rsidRPr="006251FF" w:rsidRDefault="0063153B" w:rsidP="00110496">
            <w:r w:rsidRPr="006251FF">
              <w:t>Belford Roxo</w:t>
            </w:r>
          </w:p>
        </w:tc>
        <w:tc>
          <w:tcPr>
            <w:tcW w:w="3260" w:type="dxa"/>
            <w:vMerge/>
          </w:tcPr>
          <w:p w:rsidR="0063153B" w:rsidRPr="0063153B" w:rsidRDefault="0063153B" w:rsidP="00110496">
            <w:pPr>
              <w:jc w:val="left"/>
              <w:rPr>
                <w:szCs w:val="24"/>
              </w:rPr>
            </w:pPr>
          </w:p>
        </w:tc>
      </w:tr>
      <w:tr w:rsidR="0063153B" w:rsidRPr="002D486F" w:rsidTr="00110496">
        <w:tc>
          <w:tcPr>
            <w:tcW w:w="2803" w:type="dxa"/>
            <w:vMerge/>
            <w:vAlign w:val="center"/>
          </w:tcPr>
          <w:p w:rsidR="0063153B" w:rsidRPr="0063153B" w:rsidRDefault="0063153B" w:rsidP="00110496">
            <w:pPr>
              <w:jc w:val="center"/>
              <w:rPr>
                <w:szCs w:val="24"/>
              </w:rPr>
            </w:pPr>
          </w:p>
        </w:tc>
        <w:tc>
          <w:tcPr>
            <w:tcW w:w="3117" w:type="dxa"/>
          </w:tcPr>
          <w:p w:rsidR="0063153B" w:rsidRPr="006251FF" w:rsidRDefault="0063153B" w:rsidP="00110496">
            <w:r w:rsidRPr="006251FF">
              <w:t>Itaboraí</w:t>
            </w:r>
          </w:p>
        </w:tc>
        <w:tc>
          <w:tcPr>
            <w:tcW w:w="3260" w:type="dxa"/>
            <w:vMerge/>
          </w:tcPr>
          <w:p w:rsidR="0063153B" w:rsidRPr="0063153B" w:rsidRDefault="0063153B" w:rsidP="00110496">
            <w:pPr>
              <w:jc w:val="left"/>
              <w:rPr>
                <w:szCs w:val="24"/>
              </w:rPr>
            </w:pPr>
          </w:p>
        </w:tc>
      </w:tr>
      <w:tr w:rsidR="0063153B" w:rsidRPr="002D486F" w:rsidTr="00110496">
        <w:tc>
          <w:tcPr>
            <w:tcW w:w="2803" w:type="dxa"/>
            <w:vMerge/>
            <w:vAlign w:val="center"/>
          </w:tcPr>
          <w:p w:rsidR="0063153B" w:rsidRPr="0063153B" w:rsidRDefault="0063153B" w:rsidP="00110496">
            <w:pPr>
              <w:jc w:val="center"/>
              <w:rPr>
                <w:szCs w:val="24"/>
              </w:rPr>
            </w:pPr>
          </w:p>
        </w:tc>
        <w:tc>
          <w:tcPr>
            <w:tcW w:w="3117" w:type="dxa"/>
          </w:tcPr>
          <w:p w:rsidR="0063153B" w:rsidRPr="006251FF" w:rsidRDefault="0063153B" w:rsidP="00110496">
            <w:r w:rsidRPr="006251FF">
              <w:t>Seropédica</w:t>
            </w:r>
          </w:p>
        </w:tc>
        <w:tc>
          <w:tcPr>
            <w:tcW w:w="3260" w:type="dxa"/>
            <w:vMerge/>
          </w:tcPr>
          <w:p w:rsidR="0063153B" w:rsidRPr="0063153B" w:rsidRDefault="0063153B" w:rsidP="00110496">
            <w:pPr>
              <w:jc w:val="left"/>
              <w:rPr>
                <w:szCs w:val="24"/>
              </w:rPr>
            </w:pPr>
          </w:p>
        </w:tc>
      </w:tr>
      <w:tr w:rsidR="0063153B" w:rsidRPr="002D486F" w:rsidTr="00110496">
        <w:tc>
          <w:tcPr>
            <w:tcW w:w="2803" w:type="dxa"/>
            <w:vMerge/>
            <w:vAlign w:val="center"/>
          </w:tcPr>
          <w:p w:rsidR="0063153B" w:rsidRPr="0063153B" w:rsidRDefault="0063153B" w:rsidP="00110496">
            <w:pPr>
              <w:jc w:val="center"/>
              <w:rPr>
                <w:szCs w:val="24"/>
              </w:rPr>
            </w:pPr>
          </w:p>
        </w:tc>
        <w:tc>
          <w:tcPr>
            <w:tcW w:w="3117" w:type="dxa"/>
          </w:tcPr>
          <w:p w:rsidR="0063153B" w:rsidRPr="006251FF" w:rsidRDefault="0063153B" w:rsidP="00110496">
            <w:r w:rsidRPr="006251FF">
              <w:t>Tanguá</w:t>
            </w:r>
          </w:p>
        </w:tc>
        <w:tc>
          <w:tcPr>
            <w:tcW w:w="3260" w:type="dxa"/>
            <w:vMerge/>
          </w:tcPr>
          <w:p w:rsidR="0063153B" w:rsidRPr="0063153B" w:rsidRDefault="0063153B" w:rsidP="00110496">
            <w:pPr>
              <w:jc w:val="left"/>
              <w:rPr>
                <w:szCs w:val="24"/>
              </w:rPr>
            </w:pPr>
          </w:p>
        </w:tc>
      </w:tr>
      <w:tr w:rsidR="0063153B" w:rsidRPr="002D486F" w:rsidTr="00110496">
        <w:tc>
          <w:tcPr>
            <w:tcW w:w="2803" w:type="dxa"/>
            <w:vMerge/>
            <w:vAlign w:val="center"/>
          </w:tcPr>
          <w:p w:rsidR="0063153B" w:rsidRPr="0063153B" w:rsidRDefault="0063153B" w:rsidP="00110496">
            <w:pPr>
              <w:jc w:val="center"/>
              <w:rPr>
                <w:szCs w:val="24"/>
              </w:rPr>
            </w:pPr>
          </w:p>
        </w:tc>
        <w:tc>
          <w:tcPr>
            <w:tcW w:w="3117" w:type="dxa"/>
          </w:tcPr>
          <w:p w:rsidR="0063153B" w:rsidRDefault="0063153B" w:rsidP="00110496">
            <w:r w:rsidRPr="006251FF">
              <w:t>Magé</w:t>
            </w:r>
          </w:p>
        </w:tc>
        <w:tc>
          <w:tcPr>
            <w:tcW w:w="3260" w:type="dxa"/>
            <w:vMerge/>
          </w:tcPr>
          <w:p w:rsidR="0063153B" w:rsidRPr="0063153B" w:rsidRDefault="0063153B" w:rsidP="00110496">
            <w:pPr>
              <w:jc w:val="left"/>
              <w:rPr>
                <w:szCs w:val="24"/>
              </w:rPr>
            </w:pPr>
          </w:p>
        </w:tc>
      </w:tr>
      <w:tr w:rsidR="0063153B" w:rsidRPr="002D486F" w:rsidTr="0063153B">
        <w:tc>
          <w:tcPr>
            <w:tcW w:w="2803" w:type="dxa"/>
            <w:vAlign w:val="center"/>
          </w:tcPr>
          <w:p w:rsidR="0063153B" w:rsidRPr="0063153B" w:rsidRDefault="00DA1633" w:rsidP="00110496">
            <w:pPr>
              <w:jc w:val="center"/>
              <w:rPr>
                <w:szCs w:val="24"/>
              </w:rPr>
            </w:pPr>
            <w:proofErr w:type="gramStart"/>
            <w:r>
              <w:rPr>
                <w:szCs w:val="24"/>
              </w:rPr>
              <w:lastRenderedPageBreak/>
              <w:t>5</w:t>
            </w:r>
            <w:proofErr w:type="gramEnd"/>
          </w:p>
        </w:tc>
        <w:tc>
          <w:tcPr>
            <w:tcW w:w="3117" w:type="dxa"/>
            <w:vAlign w:val="center"/>
          </w:tcPr>
          <w:p w:rsidR="0063153B" w:rsidRPr="0063153B" w:rsidRDefault="00DA1633" w:rsidP="00110496">
            <w:pPr>
              <w:tabs>
                <w:tab w:val="left" w:pos="705"/>
              </w:tabs>
              <w:spacing w:line="200" w:lineRule="atLeast"/>
              <w:ind w:right="-107"/>
              <w:jc w:val="left"/>
              <w:rPr>
                <w:bCs/>
                <w:szCs w:val="24"/>
              </w:rPr>
            </w:pPr>
            <w:r>
              <w:rPr>
                <w:bCs/>
                <w:szCs w:val="24"/>
              </w:rPr>
              <w:t>Itaguaí</w:t>
            </w:r>
          </w:p>
        </w:tc>
        <w:tc>
          <w:tcPr>
            <w:tcW w:w="3260" w:type="dxa"/>
            <w:vAlign w:val="center"/>
          </w:tcPr>
          <w:p w:rsidR="0063153B" w:rsidRPr="0063153B" w:rsidRDefault="00DA1633" w:rsidP="0063153B">
            <w:pPr>
              <w:jc w:val="center"/>
              <w:rPr>
                <w:szCs w:val="24"/>
              </w:rPr>
            </w:pPr>
            <w:proofErr w:type="gramStart"/>
            <w:r>
              <w:rPr>
                <w:szCs w:val="24"/>
              </w:rPr>
              <w:t>1</w:t>
            </w:r>
            <w:proofErr w:type="gramEnd"/>
          </w:p>
        </w:tc>
      </w:tr>
      <w:tr w:rsidR="006518DF" w:rsidRPr="002D486F" w:rsidTr="0063153B">
        <w:tc>
          <w:tcPr>
            <w:tcW w:w="2803" w:type="dxa"/>
            <w:vMerge w:val="restart"/>
            <w:vAlign w:val="center"/>
          </w:tcPr>
          <w:p w:rsidR="006518DF" w:rsidRPr="0063153B" w:rsidRDefault="006518DF" w:rsidP="00110496">
            <w:pPr>
              <w:jc w:val="center"/>
              <w:rPr>
                <w:szCs w:val="24"/>
              </w:rPr>
            </w:pPr>
            <w:proofErr w:type="gramStart"/>
            <w:r>
              <w:rPr>
                <w:szCs w:val="24"/>
              </w:rPr>
              <w:t>6</w:t>
            </w:r>
            <w:proofErr w:type="gramEnd"/>
          </w:p>
        </w:tc>
        <w:tc>
          <w:tcPr>
            <w:tcW w:w="3117" w:type="dxa"/>
            <w:vAlign w:val="center"/>
          </w:tcPr>
          <w:p w:rsidR="006518DF" w:rsidRPr="0063153B" w:rsidRDefault="006518DF" w:rsidP="00110496">
            <w:pPr>
              <w:tabs>
                <w:tab w:val="left" w:pos="705"/>
              </w:tabs>
              <w:spacing w:line="200" w:lineRule="atLeast"/>
              <w:ind w:right="-107"/>
              <w:jc w:val="left"/>
              <w:rPr>
                <w:bCs/>
                <w:szCs w:val="24"/>
              </w:rPr>
            </w:pPr>
            <w:r>
              <w:rPr>
                <w:bCs/>
                <w:szCs w:val="24"/>
              </w:rPr>
              <w:t>Angra dos Reis</w:t>
            </w:r>
          </w:p>
        </w:tc>
        <w:tc>
          <w:tcPr>
            <w:tcW w:w="3260" w:type="dxa"/>
            <w:vMerge w:val="restart"/>
            <w:vAlign w:val="center"/>
          </w:tcPr>
          <w:p w:rsidR="006518DF" w:rsidRPr="0063153B" w:rsidRDefault="006518DF" w:rsidP="0063153B">
            <w:pPr>
              <w:jc w:val="center"/>
              <w:rPr>
                <w:szCs w:val="24"/>
              </w:rPr>
            </w:pPr>
            <w:proofErr w:type="gramStart"/>
            <w:r>
              <w:rPr>
                <w:szCs w:val="24"/>
              </w:rPr>
              <w:t>3</w:t>
            </w:r>
            <w:proofErr w:type="gramEnd"/>
          </w:p>
        </w:tc>
      </w:tr>
      <w:tr w:rsidR="006518DF" w:rsidRPr="002D486F" w:rsidTr="0063153B">
        <w:tc>
          <w:tcPr>
            <w:tcW w:w="2803" w:type="dxa"/>
            <w:vMerge/>
            <w:vAlign w:val="center"/>
          </w:tcPr>
          <w:p w:rsidR="006518DF" w:rsidRPr="0063153B" w:rsidRDefault="006518DF" w:rsidP="00110496">
            <w:pPr>
              <w:jc w:val="center"/>
              <w:rPr>
                <w:szCs w:val="24"/>
              </w:rPr>
            </w:pPr>
          </w:p>
        </w:tc>
        <w:tc>
          <w:tcPr>
            <w:tcW w:w="3117" w:type="dxa"/>
            <w:vAlign w:val="center"/>
          </w:tcPr>
          <w:p w:rsidR="006518DF" w:rsidRPr="0063153B" w:rsidRDefault="006518DF" w:rsidP="00110496">
            <w:pPr>
              <w:tabs>
                <w:tab w:val="left" w:pos="705"/>
              </w:tabs>
              <w:spacing w:line="200" w:lineRule="atLeast"/>
              <w:ind w:right="-107"/>
              <w:jc w:val="left"/>
              <w:rPr>
                <w:bCs/>
                <w:szCs w:val="24"/>
              </w:rPr>
            </w:pPr>
            <w:r>
              <w:rPr>
                <w:bCs/>
                <w:szCs w:val="24"/>
              </w:rPr>
              <w:t>Paraty</w:t>
            </w:r>
          </w:p>
        </w:tc>
        <w:tc>
          <w:tcPr>
            <w:tcW w:w="3260" w:type="dxa"/>
            <w:vMerge/>
            <w:vAlign w:val="center"/>
          </w:tcPr>
          <w:p w:rsidR="006518DF" w:rsidRPr="0063153B" w:rsidRDefault="006518DF" w:rsidP="0063153B">
            <w:pPr>
              <w:jc w:val="center"/>
              <w:rPr>
                <w:szCs w:val="24"/>
              </w:rPr>
            </w:pPr>
          </w:p>
        </w:tc>
      </w:tr>
      <w:tr w:rsidR="006518DF" w:rsidRPr="002D486F" w:rsidTr="0063153B">
        <w:tc>
          <w:tcPr>
            <w:tcW w:w="2803" w:type="dxa"/>
            <w:vMerge/>
            <w:vAlign w:val="center"/>
          </w:tcPr>
          <w:p w:rsidR="006518DF" w:rsidRPr="0063153B" w:rsidRDefault="006518DF" w:rsidP="00110496">
            <w:pPr>
              <w:jc w:val="center"/>
              <w:rPr>
                <w:szCs w:val="24"/>
              </w:rPr>
            </w:pPr>
          </w:p>
        </w:tc>
        <w:tc>
          <w:tcPr>
            <w:tcW w:w="3117" w:type="dxa"/>
            <w:vAlign w:val="center"/>
          </w:tcPr>
          <w:p w:rsidR="006518DF" w:rsidRPr="0063153B" w:rsidRDefault="006518DF" w:rsidP="00110496">
            <w:pPr>
              <w:tabs>
                <w:tab w:val="left" w:pos="705"/>
              </w:tabs>
              <w:spacing w:line="200" w:lineRule="atLeast"/>
              <w:ind w:right="-107"/>
              <w:jc w:val="left"/>
              <w:rPr>
                <w:bCs/>
                <w:szCs w:val="24"/>
              </w:rPr>
            </w:pPr>
            <w:r>
              <w:rPr>
                <w:bCs/>
                <w:szCs w:val="24"/>
              </w:rPr>
              <w:t>Rio Claro</w:t>
            </w:r>
          </w:p>
        </w:tc>
        <w:tc>
          <w:tcPr>
            <w:tcW w:w="3260" w:type="dxa"/>
            <w:vMerge/>
            <w:vAlign w:val="center"/>
          </w:tcPr>
          <w:p w:rsidR="006518DF" w:rsidRPr="0063153B" w:rsidRDefault="006518DF" w:rsidP="0063153B">
            <w:pPr>
              <w:jc w:val="center"/>
              <w:rPr>
                <w:szCs w:val="24"/>
              </w:rPr>
            </w:pPr>
          </w:p>
        </w:tc>
      </w:tr>
      <w:tr w:rsidR="006518DF" w:rsidRPr="002D486F" w:rsidTr="0063153B">
        <w:tc>
          <w:tcPr>
            <w:tcW w:w="2803" w:type="dxa"/>
            <w:vMerge/>
            <w:vAlign w:val="center"/>
          </w:tcPr>
          <w:p w:rsidR="006518DF" w:rsidRPr="0063153B" w:rsidRDefault="006518DF" w:rsidP="00110496">
            <w:pPr>
              <w:jc w:val="center"/>
              <w:rPr>
                <w:szCs w:val="24"/>
              </w:rPr>
            </w:pPr>
          </w:p>
        </w:tc>
        <w:tc>
          <w:tcPr>
            <w:tcW w:w="3117" w:type="dxa"/>
            <w:vAlign w:val="center"/>
          </w:tcPr>
          <w:p w:rsidR="006518DF" w:rsidRPr="0063153B" w:rsidRDefault="006518DF" w:rsidP="00110496">
            <w:pPr>
              <w:tabs>
                <w:tab w:val="left" w:pos="705"/>
              </w:tabs>
              <w:spacing w:line="200" w:lineRule="atLeast"/>
              <w:ind w:right="-107"/>
              <w:jc w:val="left"/>
              <w:rPr>
                <w:bCs/>
                <w:szCs w:val="24"/>
              </w:rPr>
            </w:pPr>
            <w:r>
              <w:rPr>
                <w:bCs/>
                <w:szCs w:val="24"/>
              </w:rPr>
              <w:t>Mangaratiba</w:t>
            </w:r>
          </w:p>
        </w:tc>
        <w:tc>
          <w:tcPr>
            <w:tcW w:w="3260" w:type="dxa"/>
            <w:vMerge/>
            <w:vAlign w:val="center"/>
          </w:tcPr>
          <w:p w:rsidR="006518DF" w:rsidRPr="0063153B" w:rsidRDefault="006518DF" w:rsidP="0063153B">
            <w:pPr>
              <w:jc w:val="center"/>
              <w:rPr>
                <w:szCs w:val="24"/>
              </w:rPr>
            </w:pPr>
          </w:p>
        </w:tc>
      </w:tr>
      <w:tr w:rsidR="0069239F" w:rsidRPr="002D486F" w:rsidTr="00110496">
        <w:tc>
          <w:tcPr>
            <w:tcW w:w="2803" w:type="dxa"/>
            <w:vMerge w:val="restart"/>
            <w:vAlign w:val="center"/>
          </w:tcPr>
          <w:p w:rsidR="0069239F" w:rsidRPr="0063153B" w:rsidRDefault="0069239F" w:rsidP="00110496">
            <w:pPr>
              <w:jc w:val="center"/>
              <w:rPr>
                <w:szCs w:val="24"/>
              </w:rPr>
            </w:pPr>
            <w:proofErr w:type="gramStart"/>
            <w:r>
              <w:rPr>
                <w:szCs w:val="24"/>
              </w:rPr>
              <w:t>7</w:t>
            </w:r>
            <w:proofErr w:type="gramEnd"/>
          </w:p>
        </w:tc>
        <w:tc>
          <w:tcPr>
            <w:tcW w:w="3117" w:type="dxa"/>
          </w:tcPr>
          <w:p w:rsidR="0069239F" w:rsidRPr="00DA774D" w:rsidRDefault="0069239F" w:rsidP="00110496">
            <w:r w:rsidRPr="00DA774D">
              <w:t>Volta Redonda</w:t>
            </w:r>
          </w:p>
        </w:tc>
        <w:tc>
          <w:tcPr>
            <w:tcW w:w="3260" w:type="dxa"/>
            <w:vMerge w:val="restart"/>
            <w:vAlign w:val="center"/>
          </w:tcPr>
          <w:p w:rsidR="0069239F" w:rsidRPr="0063153B" w:rsidRDefault="0069239F" w:rsidP="0063153B">
            <w:pPr>
              <w:jc w:val="center"/>
              <w:rPr>
                <w:szCs w:val="24"/>
              </w:rPr>
            </w:pPr>
            <w:proofErr w:type="gramStart"/>
            <w:r>
              <w:rPr>
                <w:szCs w:val="24"/>
              </w:rPr>
              <w:t>5</w:t>
            </w:r>
            <w:proofErr w:type="gramEnd"/>
          </w:p>
        </w:tc>
      </w:tr>
      <w:tr w:rsidR="0069239F" w:rsidRPr="002D486F" w:rsidTr="00110496">
        <w:tc>
          <w:tcPr>
            <w:tcW w:w="2803" w:type="dxa"/>
            <w:vMerge/>
            <w:vAlign w:val="center"/>
          </w:tcPr>
          <w:p w:rsidR="0069239F" w:rsidRPr="0063153B" w:rsidRDefault="0069239F" w:rsidP="00110496">
            <w:pPr>
              <w:jc w:val="center"/>
              <w:rPr>
                <w:szCs w:val="24"/>
              </w:rPr>
            </w:pPr>
          </w:p>
        </w:tc>
        <w:tc>
          <w:tcPr>
            <w:tcW w:w="3117" w:type="dxa"/>
          </w:tcPr>
          <w:p w:rsidR="0069239F" w:rsidRPr="00DA774D" w:rsidRDefault="0069239F" w:rsidP="00110496">
            <w:r w:rsidRPr="00DA774D">
              <w:t>Valença</w:t>
            </w:r>
          </w:p>
        </w:tc>
        <w:tc>
          <w:tcPr>
            <w:tcW w:w="3260" w:type="dxa"/>
            <w:vMerge/>
            <w:vAlign w:val="center"/>
          </w:tcPr>
          <w:p w:rsidR="0069239F" w:rsidRPr="0063153B" w:rsidRDefault="0069239F" w:rsidP="0063153B">
            <w:pPr>
              <w:jc w:val="center"/>
              <w:rPr>
                <w:szCs w:val="24"/>
              </w:rPr>
            </w:pPr>
          </w:p>
        </w:tc>
      </w:tr>
      <w:tr w:rsidR="0069239F" w:rsidRPr="002D486F" w:rsidTr="00110496">
        <w:tc>
          <w:tcPr>
            <w:tcW w:w="2803" w:type="dxa"/>
            <w:vMerge/>
            <w:vAlign w:val="center"/>
          </w:tcPr>
          <w:p w:rsidR="0069239F" w:rsidRPr="0063153B" w:rsidRDefault="0069239F" w:rsidP="00110496">
            <w:pPr>
              <w:jc w:val="center"/>
              <w:rPr>
                <w:szCs w:val="24"/>
              </w:rPr>
            </w:pPr>
          </w:p>
        </w:tc>
        <w:tc>
          <w:tcPr>
            <w:tcW w:w="3117" w:type="dxa"/>
          </w:tcPr>
          <w:p w:rsidR="0069239F" w:rsidRPr="00DA774D" w:rsidRDefault="0069239F" w:rsidP="00110496">
            <w:r w:rsidRPr="00DA774D">
              <w:t>Rio das Flores</w:t>
            </w:r>
          </w:p>
        </w:tc>
        <w:tc>
          <w:tcPr>
            <w:tcW w:w="3260" w:type="dxa"/>
            <w:vMerge/>
            <w:vAlign w:val="center"/>
          </w:tcPr>
          <w:p w:rsidR="0069239F" w:rsidRPr="0063153B" w:rsidRDefault="0069239F" w:rsidP="0063153B">
            <w:pPr>
              <w:jc w:val="center"/>
              <w:rPr>
                <w:szCs w:val="24"/>
              </w:rPr>
            </w:pPr>
          </w:p>
        </w:tc>
      </w:tr>
      <w:tr w:rsidR="0069239F" w:rsidRPr="002D486F" w:rsidTr="00110496">
        <w:tc>
          <w:tcPr>
            <w:tcW w:w="2803" w:type="dxa"/>
            <w:vMerge/>
            <w:vAlign w:val="center"/>
          </w:tcPr>
          <w:p w:rsidR="0069239F" w:rsidRPr="0063153B" w:rsidRDefault="0069239F" w:rsidP="00110496">
            <w:pPr>
              <w:jc w:val="center"/>
              <w:rPr>
                <w:szCs w:val="24"/>
              </w:rPr>
            </w:pPr>
          </w:p>
        </w:tc>
        <w:tc>
          <w:tcPr>
            <w:tcW w:w="3117" w:type="dxa"/>
          </w:tcPr>
          <w:p w:rsidR="0069239F" w:rsidRPr="00DA774D" w:rsidRDefault="0069239F" w:rsidP="00110496">
            <w:r w:rsidRPr="00DA774D">
              <w:t>Barra do Piraí</w:t>
            </w:r>
          </w:p>
        </w:tc>
        <w:tc>
          <w:tcPr>
            <w:tcW w:w="3260" w:type="dxa"/>
            <w:vMerge/>
            <w:vAlign w:val="center"/>
          </w:tcPr>
          <w:p w:rsidR="0069239F" w:rsidRPr="0063153B" w:rsidRDefault="0069239F" w:rsidP="0063153B">
            <w:pPr>
              <w:jc w:val="center"/>
              <w:rPr>
                <w:szCs w:val="24"/>
              </w:rPr>
            </w:pPr>
          </w:p>
        </w:tc>
      </w:tr>
      <w:tr w:rsidR="0069239F" w:rsidRPr="002D486F" w:rsidTr="00110496">
        <w:tc>
          <w:tcPr>
            <w:tcW w:w="2803" w:type="dxa"/>
            <w:vMerge/>
            <w:vAlign w:val="center"/>
          </w:tcPr>
          <w:p w:rsidR="0069239F" w:rsidRPr="0063153B" w:rsidRDefault="0069239F" w:rsidP="00110496">
            <w:pPr>
              <w:jc w:val="center"/>
              <w:rPr>
                <w:szCs w:val="24"/>
              </w:rPr>
            </w:pPr>
          </w:p>
        </w:tc>
        <w:tc>
          <w:tcPr>
            <w:tcW w:w="3117" w:type="dxa"/>
          </w:tcPr>
          <w:p w:rsidR="0069239F" w:rsidRPr="00DA774D" w:rsidRDefault="0069239F" w:rsidP="00110496">
            <w:r w:rsidRPr="00DA774D">
              <w:t>Mendes</w:t>
            </w:r>
          </w:p>
        </w:tc>
        <w:tc>
          <w:tcPr>
            <w:tcW w:w="3260" w:type="dxa"/>
            <w:vMerge/>
            <w:vAlign w:val="center"/>
          </w:tcPr>
          <w:p w:rsidR="0069239F" w:rsidRPr="0063153B" w:rsidRDefault="0069239F" w:rsidP="0063153B">
            <w:pPr>
              <w:jc w:val="center"/>
              <w:rPr>
                <w:szCs w:val="24"/>
              </w:rPr>
            </w:pPr>
          </w:p>
        </w:tc>
      </w:tr>
      <w:tr w:rsidR="0069239F" w:rsidRPr="002D486F" w:rsidTr="00110496">
        <w:tc>
          <w:tcPr>
            <w:tcW w:w="2803" w:type="dxa"/>
            <w:vMerge/>
            <w:vAlign w:val="center"/>
          </w:tcPr>
          <w:p w:rsidR="0069239F" w:rsidRPr="0063153B" w:rsidRDefault="0069239F" w:rsidP="00110496">
            <w:pPr>
              <w:jc w:val="center"/>
              <w:rPr>
                <w:szCs w:val="24"/>
              </w:rPr>
            </w:pPr>
          </w:p>
        </w:tc>
        <w:tc>
          <w:tcPr>
            <w:tcW w:w="3117" w:type="dxa"/>
          </w:tcPr>
          <w:p w:rsidR="0069239F" w:rsidRPr="00DA774D" w:rsidRDefault="0069239F" w:rsidP="00110496">
            <w:r w:rsidRPr="00DA774D">
              <w:t>Pinheiral</w:t>
            </w:r>
          </w:p>
        </w:tc>
        <w:tc>
          <w:tcPr>
            <w:tcW w:w="3260" w:type="dxa"/>
            <w:vMerge/>
            <w:vAlign w:val="center"/>
          </w:tcPr>
          <w:p w:rsidR="0069239F" w:rsidRPr="0063153B" w:rsidRDefault="0069239F" w:rsidP="0063153B">
            <w:pPr>
              <w:jc w:val="center"/>
              <w:rPr>
                <w:szCs w:val="24"/>
              </w:rPr>
            </w:pPr>
          </w:p>
        </w:tc>
      </w:tr>
      <w:tr w:rsidR="0069239F" w:rsidRPr="002D486F" w:rsidTr="00110496">
        <w:tc>
          <w:tcPr>
            <w:tcW w:w="2803" w:type="dxa"/>
            <w:vMerge/>
            <w:vAlign w:val="center"/>
          </w:tcPr>
          <w:p w:rsidR="0069239F" w:rsidRPr="0063153B" w:rsidRDefault="0069239F" w:rsidP="00110496">
            <w:pPr>
              <w:jc w:val="center"/>
              <w:rPr>
                <w:szCs w:val="24"/>
              </w:rPr>
            </w:pPr>
          </w:p>
        </w:tc>
        <w:tc>
          <w:tcPr>
            <w:tcW w:w="3117" w:type="dxa"/>
          </w:tcPr>
          <w:p w:rsidR="0069239F" w:rsidRPr="00DA774D" w:rsidRDefault="0069239F" w:rsidP="00110496">
            <w:r w:rsidRPr="00DA774D">
              <w:t>Barra Mansa</w:t>
            </w:r>
          </w:p>
        </w:tc>
        <w:tc>
          <w:tcPr>
            <w:tcW w:w="3260" w:type="dxa"/>
            <w:vMerge/>
            <w:vAlign w:val="center"/>
          </w:tcPr>
          <w:p w:rsidR="0069239F" w:rsidRPr="0063153B" w:rsidRDefault="0069239F" w:rsidP="0063153B">
            <w:pPr>
              <w:jc w:val="center"/>
              <w:rPr>
                <w:szCs w:val="24"/>
              </w:rPr>
            </w:pPr>
          </w:p>
        </w:tc>
      </w:tr>
      <w:tr w:rsidR="0069239F" w:rsidRPr="002D486F" w:rsidTr="00110496">
        <w:tc>
          <w:tcPr>
            <w:tcW w:w="2803" w:type="dxa"/>
            <w:vMerge/>
            <w:vAlign w:val="center"/>
          </w:tcPr>
          <w:p w:rsidR="0069239F" w:rsidRPr="0063153B" w:rsidRDefault="0069239F" w:rsidP="00110496">
            <w:pPr>
              <w:jc w:val="center"/>
              <w:rPr>
                <w:szCs w:val="24"/>
              </w:rPr>
            </w:pPr>
          </w:p>
        </w:tc>
        <w:tc>
          <w:tcPr>
            <w:tcW w:w="3117" w:type="dxa"/>
          </w:tcPr>
          <w:p w:rsidR="0069239F" w:rsidRPr="00DA774D" w:rsidRDefault="0069239F" w:rsidP="00110496">
            <w:r w:rsidRPr="00DA774D">
              <w:t>Resende</w:t>
            </w:r>
          </w:p>
        </w:tc>
        <w:tc>
          <w:tcPr>
            <w:tcW w:w="3260" w:type="dxa"/>
            <w:vMerge/>
            <w:vAlign w:val="center"/>
          </w:tcPr>
          <w:p w:rsidR="0069239F" w:rsidRPr="0063153B" w:rsidRDefault="0069239F" w:rsidP="0063153B">
            <w:pPr>
              <w:jc w:val="center"/>
              <w:rPr>
                <w:szCs w:val="24"/>
              </w:rPr>
            </w:pPr>
          </w:p>
        </w:tc>
      </w:tr>
      <w:tr w:rsidR="0069239F" w:rsidRPr="002D486F" w:rsidTr="00110496">
        <w:tc>
          <w:tcPr>
            <w:tcW w:w="2803" w:type="dxa"/>
            <w:vMerge/>
            <w:vAlign w:val="center"/>
          </w:tcPr>
          <w:p w:rsidR="0069239F" w:rsidRPr="0063153B" w:rsidRDefault="0069239F" w:rsidP="00110496">
            <w:pPr>
              <w:jc w:val="center"/>
              <w:rPr>
                <w:szCs w:val="24"/>
              </w:rPr>
            </w:pPr>
          </w:p>
        </w:tc>
        <w:tc>
          <w:tcPr>
            <w:tcW w:w="3117" w:type="dxa"/>
          </w:tcPr>
          <w:p w:rsidR="0069239F" w:rsidRPr="00DA774D" w:rsidRDefault="0069239F" w:rsidP="00110496">
            <w:r w:rsidRPr="00DA774D">
              <w:t>Itatiaia</w:t>
            </w:r>
          </w:p>
        </w:tc>
        <w:tc>
          <w:tcPr>
            <w:tcW w:w="3260" w:type="dxa"/>
            <w:vMerge/>
            <w:vAlign w:val="center"/>
          </w:tcPr>
          <w:p w:rsidR="0069239F" w:rsidRPr="0063153B" w:rsidRDefault="0069239F" w:rsidP="0063153B">
            <w:pPr>
              <w:jc w:val="center"/>
              <w:rPr>
                <w:szCs w:val="24"/>
              </w:rPr>
            </w:pPr>
          </w:p>
        </w:tc>
      </w:tr>
      <w:tr w:rsidR="0069239F" w:rsidRPr="002D486F" w:rsidTr="00110496">
        <w:tc>
          <w:tcPr>
            <w:tcW w:w="2803" w:type="dxa"/>
            <w:vMerge/>
            <w:vAlign w:val="center"/>
          </w:tcPr>
          <w:p w:rsidR="0069239F" w:rsidRPr="0063153B" w:rsidRDefault="0069239F" w:rsidP="00110496">
            <w:pPr>
              <w:jc w:val="center"/>
              <w:rPr>
                <w:szCs w:val="24"/>
              </w:rPr>
            </w:pPr>
          </w:p>
        </w:tc>
        <w:tc>
          <w:tcPr>
            <w:tcW w:w="3117" w:type="dxa"/>
          </w:tcPr>
          <w:p w:rsidR="0069239F" w:rsidRPr="00DA774D" w:rsidRDefault="0069239F" w:rsidP="00110496">
            <w:r w:rsidRPr="00DA774D">
              <w:t>Porto Real</w:t>
            </w:r>
          </w:p>
        </w:tc>
        <w:tc>
          <w:tcPr>
            <w:tcW w:w="3260" w:type="dxa"/>
            <w:vMerge/>
            <w:vAlign w:val="center"/>
          </w:tcPr>
          <w:p w:rsidR="0069239F" w:rsidRPr="0063153B" w:rsidRDefault="0069239F" w:rsidP="0063153B">
            <w:pPr>
              <w:jc w:val="center"/>
              <w:rPr>
                <w:szCs w:val="24"/>
              </w:rPr>
            </w:pPr>
          </w:p>
        </w:tc>
      </w:tr>
      <w:tr w:rsidR="0069239F" w:rsidRPr="002D486F" w:rsidTr="00110496">
        <w:tc>
          <w:tcPr>
            <w:tcW w:w="2803" w:type="dxa"/>
            <w:vMerge/>
            <w:vAlign w:val="center"/>
          </w:tcPr>
          <w:p w:rsidR="0069239F" w:rsidRPr="0063153B" w:rsidRDefault="0069239F" w:rsidP="00110496">
            <w:pPr>
              <w:jc w:val="center"/>
              <w:rPr>
                <w:szCs w:val="24"/>
              </w:rPr>
            </w:pPr>
          </w:p>
        </w:tc>
        <w:tc>
          <w:tcPr>
            <w:tcW w:w="3117" w:type="dxa"/>
          </w:tcPr>
          <w:p w:rsidR="0069239F" w:rsidRPr="00DA774D" w:rsidRDefault="0069239F" w:rsidP="00110496">
            <w:r w:rsidRPr="00DA774D">
              <w:t>Quatis</w:t>
            </w:r>
          </w:p>
        </w:tc>
        <w:tc>
          <w:tcPr>
            <w:tcW w:w="3260" w:type="dxa"/>
            <w:vMerge/>
            <w:vAlign w:val="center"/>
          </w:tcPr>
          <w:p w:rsidR="0069239F" w:rsidRPr="0063153B" w:rsidRDefault="0069239F" w:rsidP="0063153B">
            <w:pPr>
              <w:jc w:val="center"/>
              <w:rPr>
                <w:szCs w:val="24"/>
              </w:rPr>
            </w:pPr>
          </w:p>
        </w:tc>
      </w:tr>
      <w:tr w:rsidR="0069239F" w:rsidRPr="002D486F" w:rsidTr="00110496">
        <w:tc>
          <w:tcPr>
            <w:tcW w:w="2803" w:type="dxa"/>
            <w:vMerge/>
            <w:vAlign w:val="center"/>
          </w:tcPr>
          <w:p w:rsidR="0069239F" w:rsidRPr="0063153B" w:rsidRDefault="0069239F" w:rsidP="00110496">
            <w:pPr>
              <w:jc w:val="center"/>
              <w:rPr>
                <w:szCs w:val="24"/>
              </w:rPr>
            </w:pPr>
          </w:p>
        </w:tc>
        <w:tc>
          <w:tcPr>
            <w:tcW w:w="3117" w:type="dxa"/>
          </w:tcPr>
          <w:p w:rsidR="0069239F" w:rsidRDefault="0069239F" w:rsidP="00110496">
            <w:r w:rsidRPr="00DA774D">
              <w:t>Piraí</w:t>
            </w:r>
          </w:p>
        </w:tc>
        <w:tc>
          <w:tcPr>
            <w:tcW w:w="3260" w:type="dxa"/>
            <w:vMerge/>
            <w:vAlign w:val="center"/>
          </w:tcPr>
          <w:p w:rsidR="0069239F" w:rsidRPr="0063153B" w:rsidRDefault="0069239F" w:rsidP="0063153B">
            <w:pPr>
              <w:jc w:val="center"/>
              <w:rPr>
                <w:szCs w:val="24"/>
              </w:rPr>
            </w:pPr>
          </w:p>
        </w:tc>
      </w:tr>
      <w:tr w:rsidR="007A5FB3" w:rsidRPr="002D486F" w:rsidTr="00110496">
        <w:tc>
          <w:tcPr>
            <w:tcW w:w="2803" w:type="dxa"/>
            <w:vMerge w:val="restart"/>
            <w:vAlign w:val="center"/>
          </w:tcPr>
          <w:p w:rsidR="007A5FB3" w:rsidRPr="0063153B" w:rsidRDefault="007A5FB3" w:rsidP="00110496">
            <w:pPr>
              <w:jc w:val="center"/>
              <w:rPr>
                <w:szCs w:val="24"/>
              </w:rPr>
            </w:pPr>
            <w:proofErr w:type="gramStart"/>
            <w:r>
              <w:rPr>
                <w:szCs w:val="24"/>
              </w:rPr>
              <w:t>8</w:t>
            </w:r>
            <w:proofErr w:type="gramEnd"/>
          </w:p>
        </w:tc>
        <w:tc>
          <w:tcPr>
            <w:tcW w:w="3117" w:type="dxa"/>
          </w:tcPr>
          <w:p w:rsidR="007A5FB3" w:rsidRPr="005B7DEB" w:rsidRDefault="007A5FB3" w:rsidP="00110496">
            <w:r w:rsidRPr="005B7DEB">
              <w:t>Vassouras</w:t>
            </w:r>
          </w:p>
        </w:tc>
        <w:tc>
          <w:tcPr>
            <w:tcW w:w="3260" w:type="dxa"/>
            <w:vMerge w:val="restart"/>
            <w:vAlign w:val="center"/>
          </w:tcPr>
          <w:p w:rsidR="007A5FB3" w:rsidRPr="0063153B" w:rsidRDefault="007A5FB3" w:rsidP="0063153B">
            <w:pPr>
              <w:jc w:val="center"/>
              <w:rPr>
                <w:szCs w:val="24"/>
              </w:rPr>
            </w:pPr>
            <w:proofErr w:type="gramStart"/>
            <w:r>
              <w:rPr>
                <w:szCs w:val="24"/>
              </w:rPr>
              <w:t>4</w:t>
            </w:r>
            <w:proofErr w:type="gramEnd"/>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5B7DEB" w:rsidRDefault="007A5FB3" w:rsidP="00110496">
            <w:r w:rsidRPr="005B7DEB">
              <w:t>Paracambi</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5B7DEB" w:rsidRDefault="007A5FB3" w:rsidP="00110496">
            <w:r w:rsidRPr="005B7DEB">
              <w:t>Engenheiro Paulo</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5B7DEB" w:rsidRDefault="007A5FB3" w:rsidP="00110496">
            <w:r w:rsidRPr="005B7DEB">
              <w:t>Miguel Pereira</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5B7DEB" w:rsidRDefault="007A5FB3" w:rsidP="00110496">
            <w:r w:rsidRPr="005B7DEB">
              <w:t>Paty do Alferes</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5B7DEB" w:rsidRDefault="007A5FB3" w:rsidP="00110496">
            <w:r w:rsidRPr="005B7DEB">
              <w:t>Paraíba do Sul</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5B7DEB" w:rsidRDefault="007A5FB3" w:rsidP="00110496">
            <w:r w:rsidRPr="005B7DEB">
              <w:t>Areal</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5B7DEB" w:rsidRDefault="007A5FB3" w:rsidP="00110496">
            <w:r w:rsidRPr="005B7DEB">
              <w:t>Três Rios</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5B7DEB" w:rsidRDefault="007A5FB3" w:rsidP="00110496">
            <w:r w:rsidRPr="005B7DEB">
              <w:t>Sapucaia</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Default="007A5FB3" w:rsidP="00110496">
            <w:r w:rsidRPr="005B7DEB">
              <w:t xml:space="preserve">Comendador </w:t>
            </w:r>
            <w:proofErr w:type="spellStart"/>
            <w:r w:rsidRPr="005B7DEB">
              <w:t>Levy</w:t>
            </w:r>
            <w:proofErr w:type="spellEnd"/>
            <w:r w:rsidRPr="005B7DEB">
              <w:t xml:space="preserve"> </w:t>
            </w:r>
            <w:proofErr w:type="spellStart"/>
            <w:r w:rsidRPr="005B7DEB">
              <w:t>Gasparian</w:t>
            </w:r>
            <w:proofErr w:type="spellEnd"/>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restart"/>
            <w:vAlign w:val="center"/>
          </w:tcPr>
          <w:p w:rsidR="007A5FB3" w:rsidRPr="0063153B" w:rsidRDefault="007A5FB3" w:rsidP="00110496">
            <w:pPr>
              <w:jc w:val="center"/>
              <w:rPr>
                <w:szCs w:val="24"/>
              </w:rPr>
            </w:pPr>
            <w:proofErr w:type="gramStart"/>
            <w:r>
              <w:rPr>
                <w:szCs w:val="24"/>
              </w:rPr>
              <w:t>9</w:t>
            </w:r>
            <w:proofErr w:type="gramEnd"/>
          </w:p>
        </w:tc>
        <w:tc>
          <w:tcPr>
            <w:tcW w:w="3117" w:type="dxa"/>
          </w:tcPr>
          <w:p w:rsidR="007A5FB3" w:rsidRPr="00EC5B51" w:rsidRDefault="007A5FB3" w:rsidP="00110496">
            <w:r w:rsidRPr="00EC5B51">
              <w:t>Maricá</w:t>
            </w:r>
          </w:p>
        </w:tc>
        <w:tc>
          <w:tcPr>
            <w:tcW w:w="3260" w:type="dxa"/>
            <w:vMerge w:val="restart"/>
            <w:vAlign w:val="center"/>
          </w:tcPr>
          <w:p w:rsidR="007A5FB3" w:rsidRDefault="007A5FB3" w:rsidP="0063153B">
            <w:pPr>
              <w:jc w:val="center"/>
              <w:rPr>
                <w:szCs w:val="24"/>
              </w:rPr>
            </w:pPr>
            <w:proofErr w:type="gramStart"/>
            <w:r>
              <w:rPr>
                <w:szCs w:val="24"/>
              </w:rPr>
              <w:t>8</w:t>
            </w:r>
            <w:proofErr w:type="gramEnd"/>
          </w:p>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EC5B51" w:rsidRDefault="007A5FB3" w:rsidP="00110496">
            <w:r w:rsidRPr="00EC5B51">
              <w:t>Saquarema</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EC5B51" w:rsidRDefault="007A5FB3" w:rsidP="00110496">
            <w:r w:rsidRPr="00EC5B51">
              <w:t>Rio Bonito</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EC5B51" w:rsidRDefault="007A5FB3" w:rsidP="00110496">
            <w:r w:rsidRPr="00EC5B51">
              <w:t>São Pedro da Aldeia</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EC5B51" w:rsidRDefault="007A5FB3" w:rsidP="00110496">
            <w:r w:rsidRPr="00EC5B51">
              <w:t>Araruama</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EC5B51" w:rsidRDefault="007A5FB3" w:rsidP="00110496">
            <w:r w:rsidRPr="00EC5B51">
              <w:t>Arraial do Cabo</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EC5B51" w:rsidRDefault="007A5FB3" w:rsidP="00110496">
            <w:r w:rsidRPr="00EC5B51">
              <w:t>Iguaba Grande</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EC5B51" w:rsidRDefault="007A5FB3" w:rsidP="00110496">
            <w:r w:rsidRPr="00EC5B51">
              <w:t>Armação dos Búzios</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EC5B51" w:rsidRDefault="007A5FB3" w:rsidP="00110496">
            <w:r w:rsidRPr="00EC5B51">
              <w:t>Cabo Frio</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EC5B51" w:rsidRDefault="007A5FB3" w:rsidP="00110496">
            <w:r w:rsidRPr="00EC5B51">
              <w:t>Rio das Ostras</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Pr="00EC5B51" w:rsidRDefault="007A5FB3" w:rsidP="00110496">
            <w:r w:rsidRPr="00EC5B51">
              <w:t>Casimiro de Abreu</w:t>
            </w:r>
          </w:p>
        </w:tc>
        <w:tc>
          <w:tcPr>
            <w:tcW w:w="3260" w:type="dxa"/>
            <w:vMerge/>
            <w:vAlign w:val="center"/>
          </w:tcPr>
          <w:p w:rsidR="007A5FB3" w:rsidRPr="0063153B" w:rsidRDefault="007A5FB3" w:rsidP="0063153B">
            <w:pPr>
              <w:jc w:val="center"/>
              <w:rPr>
                <w:szCs w:val="24"/>
              </w:rPr>
            </w:pPr>
          </w:p>
        </w:tc>
      </w:tr>
      <w:tr w:rsidR="007A5FB3" w:rsidRPr="002D486F" w:rsidTr="00110496">
        <w:tc>
          <w:tcPr>
            <w:tcW w:w="2803" w:type="dxa"/>
            <w:vMerge/>
            <w:vAlign w:val="center"/>
          </w:tcPr>
          <w:p w:rsidR="007A5FB3" w:rsidRPr="0063153B" w:rsidRDefault="007A5FB3" w:rsidP="00110496">
            <w:pPr>
              <w:jc w:val="center"/>
              <w:rPr>
                <w:szCs w:val="24"/>
              </w:rPr>
            </w:pPr>
          </w:p>
        </w:tc>
        <w:tc>
          <w:tcPr>
            <w:tcW w:w="3117" w:type="dxa"/>
          </w:tcPr>
          <w:p w:rsidR="007A5FB3" w:rsidRDefault="007A5FB3" w:rsidP="00110496">
            <w:r w:rsidRPr="00EC5B51">
              <w:t>Silva Jardim</w:t>
            </w:r>
          </w:p>
        </w:tc>
        <w:tc>
          <w:tcPr>
            <w:tcW w:w="3260" w:type="dxa"/>
            <w:vMerge/>
            <w:vAlign w:val="center"/>
          </w:tcPr>
          <w:p w:rsidR="007A5FB3" w:rsidRPr="0063153B" w:rsidRDefault="007A5FB3" w:rsidP="0063153B">
            <w:pPr>
              <w:jc w:val="center"/>
              <w:rPr>
                <w:szCs w:val="24"/>
              </w:rPr>
            </w:pPr>
          </w:p>
        </w:tc>
      </w:tr>
      <w:tr w:rsidR="00110496" w:rsidRPr="002D486F" w:rsidTr="00110496">
        <w:tc>
          <w:tcPr>
            <w:tcW w:w="2803" w:type="dxa"/>
            <w:vMerge w:val="restart"/>
            <w:vAlign w:val="center"/>
          </w:tcPr>
          <w:p w:rsidR="00110496" w:rsidRPr="0063153B" w:rsidRDefault="00110496" w:rsidP="00110496">
            <w:pPr>
              <w:jc w:val="center"/>
              <w:rPr>
                <w:szCs w:val="24"/>
              </w:rPr>
            </w:pPr>
            <w:r>
              <w:rPr>
                <w:szCs w:val="24"/>
              </w:rPr>
              <w:t>10</w:t>
            </w:r>
          </w:p>
        </w:tc>
        <w:tc>
          <w:tcPr>
            <w:tcW w:w="3117" w:type="dxa"/>
          </w:tcPr>
          <w:p w:rsidR="00110496" w:rsidRPr="009F5129" w:rsidRDefault="00110496" w:rsidP="00110496">
            <w:r w:rsidRPr="009F5129">
              <w:t>Petrópolis</w:t>
            </w:r>
          </w:p>
        </w:tc>
        <w:tc>
          <w:tcPr>
            <w:tcW w:w="3260" w:type="dxa"/>
            <w:vMerge w:val="restart"/>
            <w:vAlign w:val="center"/>
          </w:tcPr>
          <w:p w:rsidR="00110496" w:rsidRPr="0063153B" w:rsidRDefault="00110496" w:rsidP="0063153B">
            <w:pPr>
              <w:jc w:val="center"/>
              <w:rPr>
                <w:szCs w:val="24"/>
              </w:rPr>
            </w:pPr>
            <w:proofErr w:type="gramStart"/>
            <w:r>
              <w:rPr>
                <w:szCs w:val="24"/>
              </w:rPr>
              <w:t>3</w:t>
            </w:r>
            <w:proofErr w:type="gramEnd"/>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9F5129" w:rsidRDefault="00110496" w:rsidP="00110496">
            <w:r w:rsidRPr="009F5129">
              <w:t>Guapimirim</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9F5129" w:rsidRDefault="00110496" w:rsidP="00110496">
            <w:r w:rsidRPr="009F5129">
              <w:t>Cachoeiras de Macacu</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9F5129" w:rsidRDefault="00110496" w:rsidP="00110496">
            <w:r w:rsidRPr="009F5129">
              <w:t>Teresópolis</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9F5129" w:rsidRDefault="00110496" w:rsidP="00110496">
            <w:r w:rsidRPr="009F5129">
              <w:t>Nova Friburgo</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Default="00110496" w:rsidP="00110496">
            <w:r w:rsidRPr="00110496">
              <w:rPr>
                <w:sz w:val="22"/>
              </w:rPr>
              <w:t>São José do Vale do Rio Preto</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restart"/>
            <w:vAlign w:val="center"/>
          </w:tcPr>
          <w:p w:rsidR="00110496" w:rsidRPr="0063153B" w:rsidRDefault="00110496" w:rsidP="00110496">
            <w:pPr>
              <w:jc w:val="center"/>
              <w:rPr>
                <w:szCs w:val="24"/>
              </w:rPr>
            </w:pPr>
            <w:r>
              <w:rPr>
                <w:szCs w:val="24"/>
              </w:rPr>
              <w:t>11</w:t>
            </w:r>
          </w:p>
        </w:tc>
        <w:tc>
          <w:tcPr>
            <w:tcW w:w="3117" w:type="dxa"/>
          </w:tcPr>
          <w:p w:rsidR="00110496" w:rsidRPr="002C2934" w:rsidRDefault="00110496" w:rsidP="00110496">
            <w:r w:rsidRPr="002C2934">
              <w:t>Sumidouro</w:t>
            </w:r>
          </w:p>
        </w:tc>
        <w:tc>
          <w:tcPr>
            <w:tcW w:w="3260" w:type="dxa"/>
            <w:vMerge w:val="restart"/>
            <w:vAlign w:val="center"/>
          </w:tcPr>
          <w:p w:rsidR="00110496" w:rsidRPr="0063153B" w:rsidRDefault="00110496" w:rsidP="0063153B">
            <w:pPr>
              <w:jc w:val="center"/>
              <w:rPr>
                <w:szCs w:val="24"/>
              </w:rPr>
            </w:pPr>
            <w:proofErr w:type="gramStart"/>
            <w:r>
              <w:rPr>
                <w:szCs w:val="24"/>
              </w:rPr>
              <w:t>2</w:t>
            </w:r>
            <w:proofErr w:type="gramEnd"/>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2C2934" w:rsidRDefault="00110496" w:rsidP="00110496">
            <w:r w:rsidRPr="002C2934">
              <w:t>Carmo</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2C2934" w:rsidRDefault="00110496" w:rsidP="00110496">
            <w:r w:rsidRPr="002C2934">
              <w:t>Duas Barras</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2C2934" w:rsidRDefault="00110496" w:rsidP="00110496">
            <w:r w:rsidRPr="002C2934">
              <w:t>Bom Jardim</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2C2934" w:rsidRDefault="00110496" w:rsidP="00110496">
            <w:r w:rsidRPr="002C2934">
              <w:t>Trajano de Morais</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2C2934" w:rsidRDefault="00110496" w:rsidP="00110496">
            <w:r w:rsidRPr="002C2934">
              <w:t>Santa Maria Madalena</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2C2934" w:rsidRDefault="00110496" w:rsidP="00110496">
            <w:r w:rsidRPr="002C2934">
              <w:t>Macuco</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2C2934" w:rsidRDefault="00110496" w:rsidP="00110496">
            <w:r w:rsidRPr="002C2934">
              <w:t>Cordeiro</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2C2934" w:rsidRDefault="00110496" w:rsidP="00110496">
            <w:r w:rsidRPr="002C2934">
              <w:t>Cantagalo</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Default="00110496" w:rsidP="00110496">
            <w:r w:rsidRPr="002C2934">
              <w:t>São Sebastião do Alto</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restart"/>
            <w:vAlign w:val="center"/>
          </w:tcPr>
          <w:p w:rsidR="00110496" w:rsidRPr="0063153B" w:rsidRDefault="00110496" w:rsidP="00110496">
            <w:pPr>
              <w:jc w:val="center"/>
              <w:rPr>
                <w:szCs w:val="24"/>
              </w:rPr>
            </w:pPr>
            <w:r>
              <w:rPr>
                <w:szCs w:val="24"/>
              </w:rPr>
              <w:t>12</w:t>
            </w:r>
          </w:p>
        </w:tc>
        <w:tc>
          <w:tcPr>
            <w:tcW w:w="3117" w:type="dxa"/>
          </w:tcPr>
          <w:p w:rsidR="00110496" w:rsidRPr="002E7CB9" w:rsidRDefault="00110496" w:rsidP="00110496">
            <w:r w:rsidRPr="002E7CB9">
              <w:t>Macaé</w:t>
            </w:r>
          </w:p>
        </w:tc>
        <w:tc>
          <w:tcPr>
            <w:tcW w:w="3260" w:type="dxa"/>
            <w:vMerge w:val="restart"/>
            <w:vAlign w:val="center"/>
          </w:tcPr>
          <w:p w:rsidR="00110496" w:rsidRPr="0063153B" w:rsidRDefault="00110496" w:rsidP="0063153B">
            <w:pPr>
              <w:jc w:val="center"/>
              <w:rPr>
                <w:szCs w:val="24"/>
              </w:rPr>
            </w:pPr>
            <w:proofErr w:type="gramStart"/>
            <w:r>
              <w:rPr>
                <w:szCs w:val="24"/>
              </w:rPr>
              <w:t>2</w:t>
            </w:r>
            <w:proofErr w:type="gramEnd"/>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2E7CB9" w:rsidRDefault="00110496" w:rsidP="00110496">
            <w:r w:rsidRPr="002E7CB9">
              <w:t>Conceição de Macabu</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2E7CB9" w:rsidRDefault="00110496" w:rsidP="00110496">
            <w:proofErr w:type="spellStart"/>
            <w:r w:rsidRPr="002E7CB9">
              <w:t>Carapebus</w:t>
            </w:r>
            <w:proofErr w:type="spellEnd"/>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Default="00110496" w:rsidP="00110496">
            <w:proofErr w:type="spellStart"/>
            <w:r w:rsidRPr="002E7CB9">
              <w:t>Quissamã</w:t>
            </w:r>
            <w:proofErr w:type="spellEnd"/>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restart"/>
            <w:vAlign w:val="center"/>
          </w:tcPr>
          <w:p w:rsidR="00110496" w:rsidRPr="0063153B" w:rsidRDefault="00110496" w:rsidP="00110496">
            <w:pPr>
              <w:jc w:val="center"/>
              <w:rPr>
                <w:szCs w:val="24"/>
              </w:rPr>
            </w:pPr>
            <w:r>
              <w:rPr>
                <w:szCs w:val="24"/>
              </w:rPr>
              <w:t>13</w:t>
            </w:r>
          </w:p>
        </w:tc>
        <w:tc>
          <w:tcPr>
            <w:tcW w:w="3117" w:type="dxa"/>
          </w:tcPr>
          <w:p w:rsidR="00110496" w:rsidRPr="00E96A99" w:rsidRDefault="00110496" w:rsidP="00110496">
            <w:r w:rsidRPr="00E96A99">
              <w:t>Campos</w:t>
            </w:r>
          </w:p>
        </w:tc>
        <w:tc>
          <w:tcPr>
            <w:tcW w:w="3260" w:type="dxa"/>
            <w:vMerge w:val="restart"/>
            <w:vAlign w:val="center"/>
          </w:tcPr>
          <w:p w:rsidR="00110496" w:rsidRPr="0063153B" w:rsidRDefault="00110496" w:rsidP="0063153B">
            <w:pPr>
              <w:jc w:val="center"/>
              <w:rPr>
                <w:szCs w:val="24"/>
              </w:rPr>
            </w:pPr>
            <w:proofErr w:type="gramStart"/>
            <w:r>
              <w:rPr>
                <w:szCs w:val="24"/>
              </w:rPr>
              <w:t>2</w:t>
            </w:r>
            <w:proofErr w:type="gramEnd"/>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Pr="00E96A99" w:rsidRDefault="00110496" w:rsidP="00110496">
            <w:r w:rsidRPr="00E96A99">
              <w:t>Cardoso Moreira</w:t>
            </w:r>
          </w:p>
        </w:tc>
        <w:tc>
          <w:tcPr>
            <w:tcW w:w="3260" w:type="dxa"/>
            <w:vMerge/>
            <w:vAlign w:val="center"/>
          </w:tcPr>
          <w:p w:rsidR="00110496" w:rsidRPr="0063153B" w:rsidRDefault="00110496" w:rsidP="0063153B">
            <w:pPr>
              <w:jc w:val="center"/>
              <w:rPr>
                <w:szCs w:val="24"/>
              </w:rPr>
            </w:pPr>
          </w:p>
        </w:tc>
      </w:tr>
      <w:tr w:rsidR="00110496" w:rsidRPr="002D486F" w:rsidTr="00110496">
        <w:tc>
          <w:tcPr>
            <w:tcW w:w="2803" w:type="dxa"/>
            <w:vMerge/>
            <w:vAlign w:val="center"/>
          </w:tcPr>
          <w:p w:rsidR="00110496" w:rsidRPr="0063153B" w:rsidRDefault="00110496" w:rsidP="00110496">
            <w:pPr>
              <w:jc w:val="center"/>
              <w:rPr>
                <w:szCs w:val="24"/>
              </w:rPr>
            </w:pPr>
          </w:p>
        </w:tc>
        <w:tc>
          <w:tcPr>
            <w:tcW w:w="3117" w:type="dxa"/>
          </w:tcPr>
          <w:p w:rsidR="00110496" w:rsidRDefault="00110496" w:rsidP="00110496">
            <w:r w:rsidRPr="00E96A99">
              <w:t>São Fidélis</w:t>
            </w:r>
          </w:p>
        </w:tc>
        <w:tc>
          <w:tcPr>
            <w:tcW w:w="3260" w:type="dxa"/>
            <w:vMerge/>
            <w:vAlign w:val="center"/>
          </w:tcPr>
          <w:p w:rsidR="00110496" w:rsidRPr="0063153B" w:rsidRDefault="00110496" w:rsidP="0063153B">
            <w:pPr>
              <w:jc w:val="center"/>
              <w:rPr>
                <w:szCs w:val="24"/>
              </w:rPr>
            </w:pPr>
          </w:p>
        </w:tc>
      </w:tr>
      <w:tr w:rsidR="00BB5D8E" w:rsidRPr="002D486F" w:rsidTr="008F5EC3">
        <w:tc>
          <w:tcPr>
            <w:tcW w:w="2803" w:type="dxa"/>
            <w:vMerge w:val="restart"/>
            <w:vAlign w:val="center"/>
          </w:tcPr>
          <w:p w:rsidR="00BB5D8E" w:rsidRPr="0063153B" w:rsidRDefault="00BB5D8E" w:rsidP="00110496">
            <w:pPr>
              <w:jc w:val="center"/>
              <w:rPr>
                <w:szCs w:val="24"/>
              </w:rPr>
            </w:pPr>
            <w:r>
              <w:rPr>
                <w:szCs w:val="24"/>
              </w:rPr>
              <w:t>14</w:t>
            </w:r>
          </w:p>
        </w:tc>
        <w:tc>
          <w:tcPr>
            <w:tcW w:w="3117" w:type="dxa"/>
          </w:tcPr>
          <w:p w:rsidR="00BB5D8E" w:rsidRPr="00D07F56" w:rsidRDefault="00BB5D8E" w:rsidP="008F5EC3">
            <w:r w:rsidRPr="00D07F56">
              <w:t>São João da Barra</w:t>
            </w:r>
          </w:p>
        </w:tc>
        <w:tc>
          <w:tcPr>
            <w:tcW w:w="3260" w:type="dxa"/>
            <w:vMerge w:val="restart"/>
            <w:vAlign w:val="center"/>
          </w:tcPr>
          <w:p w:rsidR="00BB5D8E" w:rsidRPr="0063153B" w:rsidRDefault="00BB5D8E" w:rsidP="0063153B">
            <w:pPr>
              <w:jc w:val="center"/>
              <w:rPr>
                <w:szCs w:val="24"/>
              </w:rPr>
            </w:pPr>
            <w:proofErr w:type="gramStart"/>
            <w:r>
              <w:rPr>
                <w:szCs w:val="24"/>
              </w:rPr>
              <w:t>1</w:t>
            </w:r>
            <w:proofErr w:type="gramEnd"/>
          </w:p>
        </w:tc>
      </w:tr>
      <w:tr w:rsidR="00BB5D8E" w:rsidRPr="002D486F" w:rsidTr="008F5EC3">
        <w:tc>
          <w:tcPr>
            <w:tcW w:w="2803" w:type="dxa"/>
            <w:vMerge/>
            <w:vAlign w:val="center"/>
          </w:tcPr>
          <w:p w:rsidR="00BB5D8E" w:rsidRPr="0063153B" w:rsidRDefault="00BB5D8E" w:rsidP="00110496">
            <w:pPr>
              <w:jc w:val="center"/>
              <w:rPr>
                <w:szCs w:val="24"/>
              </w:rPr>
            </w:pPr>
          </w:p>
        </w:tc>
        <w:tc>
          <w:tcPr>
            <w:tcW w:w="3117" w:type="dxa"/>
          </w:tcPr>
          <w:p w:rsidR="00BB5D8E" w:rsidRDefault="00BB5D8E" w:rsidP="008F5EC3">
            <w:r w:rsidRPr="00D07F56">
              <w:t>São Francisco de Itabapoana</w:t>
            </w:r>
          </w:p>
        </w:tc>
        <w:tc>
          <w:tcPr>
            <w:tcW w:w="3260" w:type="dxa"/>
            <w:vMerge/>
            <w:vAlign w:val="center"/>
          </w:tcPr>
          <w:p w:rsidR="00BB5D8E" w:rsidRPr="0063153B" w:rsidRDefault="00BB5D8E" w:rsidP="0063153B">
            <w:pPr>
              <w:jc w:val="center"/>
              <w:rPr>
                <w:szCs w:val="24"/>
              </w:rPr>
            </w:pPr>
          </w:p>
        </w:tc>
      </w:tr>
      <w:tr w:rsidR="00BB5D8E" w:rsidRPr="002D486F" w:rsidTr="008F5EC3">
        <w:tc>
          <w:tcPr>
            <w:tcW w:w="2803" w:type="dxa"/>
            <w:vMerge w:val="restart"/>
            <w:vAlign w:val="center"/>
          </w:tcPr>
          <w:p w:rsidR="00BB5D8E" w:rsidRPr="0063153B" w:rsidRDefault="00BB5D8E" w:rsidP="00110496">
            <w:pPr>
              <w:jc w:val="center"/>
              <w:rPr>
                <w:szCs w:val="24"/>
              </w:rPr>
            </w:pPr>
            <w:r>
              <w:rPr>
                <w:szCs w:val="24"/>
              </w:rPr>
              <w:t>15</w:t>
            </w:r>
          </w:p>
        </w:tc>
        <w:tc>
          <w:tcPr>
            <w:tcW w:w="3117" w:type="dxa"/>
          </w:tcPr>
          <w:p w:rsidR="00BB5D8E" w:rsidRPr="00C21FEB" w:rsidRDefault="00BB5D8E" w:rsidP="008F5EC3">
            <w:r w:rsidRPr="00C21FEB">
              <w:t>Itaocara</w:t>
            </w:r>
          </w:p>
        </w:tc>
        <w:tc>
          <w:tcPr>
            <w:tcW w:w="3260" w:type="dxa"/>
            <w:vMerge w:val="restart"/>
            <w:vAlign w:val="center"/>
          </w:tcPr>
          <w:p w:rsidR="00BB5D8E" w:rsidRPr="0063153B" w:rsidRDefault="00BB5D8E" w:rsidP="0063153B">
            <w:pPr>
              <w:jc w:val="center"/>
              <w:rPr>
                <w:szCs w:val="24"/>
              </w:rPr>
            </w:pPr>
            <w:proofErr w:type="gramStart"/>
            <w:r>
              <w:rPr>
                <w:szCs w:val="24"/>
              </w:rPr>
              <w:t>1</w:t>
            </w:r>
            <w:proofErr w:type="gramEnd"/>
          </w:p>
        </w:tc>
      </w:tr>
      <w:tr w:rsidR="00BB5D8E" w:rsidRPr="002D486F" w:rsidTr="008F5EC3">
        <w:tc>
          <w:tcPr>
            <w:tcW w:w="2803" w:type="dxa"/>
            <w:vMerge/>
            <w:vAlign w:val="center"/>
          </w:tcPr>
          <w:p w:rsidR="00BB5D8E" w:rsidRPr="0063153B" w:rsidRDefault="00BB5D8E" w:rsidP="00110496">
            <w:pPr>
              <w:jc w:val="center"/>
              <w:rPr>
                <w:szCs w:val="24"/>
              </w:rPr>
            </w:pPr>
          </w:p>
        </w:tc>
        <w:tc>
          <w:tcPr>
            <w:tcW w:w="3117" w:type="dxa"/>
          </w:tcPr>
          <w:p w:rsidR="00BB5D8E" w:rsidRPr="00C21FEB" w:rsidRDefault="00BB5D8E" w:rsidP="008F5EC3">
            <w:proofErr w:type="spellStart"/>
            <w:r w:rsidRPr="00C21FEB">
              <w:t>Aperibé</w:t>
            </w:r>
            <w:proofErr w:type="spellEnd"/>
          </w:p>
        </w:tc>
        <w:tc>
          <w:tcPr>
            <w:tcW w:w="3260" w:type="dxa"/>
            <w:vMerge/>
            <w:vAlign w:val="center"/>
          </w:tcPr>
          <w:p w:rsidR="00BB5D8E" w:rsidRPr="0063153B" w:rsidRDefault="00BB5D8E" w:rsidP="0063153B">
            <w:pPr>
              <w:jc w:val="center"/>
              <w:rPr>
                <w:szCs w:val="24"/>
              </w:rPr>
            </w:pPr>
          </w:p>
        </w:tc>
      </w:tr>
      <w:tr w:rsidR="00BB5D8E" w:rsidRPr="002D486F" w:rsidTr="008F5EC3">
        <w:tc>
          <w:tcPr>
            <w:tcW w:w="2803" w:type="dxa"/>
            <w:vMerge/>
            <w:vAlign w:val="center"/>
          </w:tcPr>
          <w:p w:rsidR="00BB5D8E" w:rsidRPr="0063153B" w:rsidRDefault="00BB5D8E" w:rsidP="00110496">
            <w:pPr>
              <w:jc w:val="center"/>
              <w:rPr>
                <w:szCs w:val="24"/>
              </w:rPr>
            </w:pPr>
          </w:p>
        </w:tc>
        <w:tc>
          <w:tcPr>
            <w:tcW w:w="3117" w:type="dxa"/>
          </w:tcPr>
          <w:p w:rsidR="00BB5D8E" w:rsidRPr="00C21FEB" w:rsidRDefault="00BB5D8E" w:rsidP="008F5EC3">
            <w:r w:rsidRPr="00C21FEB">
              <w:t>Santo Antônio de Pádua</w:t>
            </w:r>
          </w:p>
        </w:tc>
        <w:tc>
          <w:tcPr>
            <w:tcW w:w="3260" w:type="dxa"/>
            <w:vMerge/>
            <w:vAlign w:val="center"/>
          </w:tcPr>
          <w:p w:rsidR="00BB5D8E" w:rsidRPr="0063153B" w:rsidRDefault="00BB5D8E" w:rsidP="0063153B">
            <w:pPr>
              <w:jc w:val="center"/>
              <w:rPr>
                <w:szCs w:val="24"/>
              </w:rPr>
            </w:pPr>
          </w:p>
        </w:tc>
      </w:tr>
      <w:tr w:rsidR="00BB5D8E" w:rsidRPr="002D486F" w:rsidTr="008F5EC3">
        <w:tc>
          <w:tcPr>
            <w:tcW w:w="2803" w:type="dxa"/>
            <w:vMerge/>
            <w:vAlign w:val="center"/>
          </w:tcPr>
          <w:p w:rsidR="00BB5D8E" w:rsidRPr="0063153B" w:rsidRDefault="00BB5D8E" w:rsidP="00110496">
            <w:pPr>
              <w:jc w:val="center"/>
              <w:rPr>
                <w:szCs w:val="24"/>
              </w:rPr>
            </w:pPr>
          </w:p>
        </w:tc>
        <w:tc>
          <w:tcPr>
            <w:tcW w:w="3117" w:type="dxa"/>
          </w:tcPr>
          <w:p w:rsidR="00BB5D8E" w:rsidRPr="00C21FEB" w:rsidRDefault="00BB5D8E" w:rsidP="008F5EC3">
            <w:r w:rsidRPr="00C21FEB">
              <w:t>Cambuci</w:t>
            </w:r>
          </w:p>
        </w:tc>
        <w:tc>
          <w:tcPr>
            <w:tcW w:w="3260" w:type="dxa"/>
            <w:vMerge/>
            <w:vAlign w:val="center"/>
          </w:tcPr>
          <w:p w:rsidR="00BB5D8E" w:rsidRPr="0063153B" w:rsidRDefault="00BB5D8E" w:rsidP="0063153B">
            <w:pPr>
              <w:jc w:val="center"/>
              <w:rPr>
                <w:szCs w:val="24"/>
              </w:rPr>
            </w:pPr>
          </w:p>
        </w:tc>
      </w:tr>
      <w:tr w:rsidR="00BB5D8E" w:rsidRPr="002D486F" w:rsidTr="008F5EC3">
        <w:tc>
          <w:tcPr>
            <w:tcW w:w="2803" w:type="dxa"/>
            <w:vMerge/>
            <w:vAlign w:val="center"/>
          </w:tcPr>
          <w:p w:rsidR="00BB5D8E" w:rsidRPr="0063153B" w:rsidRDefault="00BB5D8E" w:rsidP="00110496">
            <w:pPr>
              <w:jc w:val="center"/>
              <w:rPr>
                <w:szCs w:val="24"/>
              </w:rPr>
            </w:pPr>
          </w:p>
        </w:tc>
        <w:tc>
          <w:tcPr>
            <w:tcW w:w="3117" w:type="dxa"/>
          </w:tcPr>
          <w:p w:rsidR="00BB5D8E" w:rsidRDefault="00BB5D8E" w:rsidP="008F5EC3">
            <w:r w:rsidRPr="00C21FEB">
              <w:t>Miracema</w:t>
            </w:r>
          </w:p>
        </w:tc>
        <w:tc>
          <w:tcPr>
            <w:tcW w:w="3260" w:type="dxa"/>
            <w:vMerge/>
            <w:vAlign w:val="center"/>
          </w:tcPr>
          <w:p w:rsidR="00BB5D8E" w:rsidRPr="0063153B" w:rsidRDefault="00BB5D8E" w:rsidP="0063153B">
            <w:pPr>
              <w:jc w:val="center"/>
              <w:rPr>
                <w:szCs w:val="24"/>
              </w:rPr>
            </w:pPr>
          </w:p>
        </w:tc>
      </w:tr>
      <w:tr w:rsidR="008F5EC3" w:rsidRPr="002D486F" w:rsidTr="008F5EC3">
        <w:tc>
          <w:tcPr>
            <w:tcW w:w="2803" w:type="dxa"/>
            <w:vMerge w:val="restart"/>
            <w:vAlign w:val="center"/>
          </w:tcPr>
          <w:p w:rsidR="008F5EC3" w:rsidRPr="0063153B" w:rsidRDefault="008F5EC3" w:rsidP="00110496">
            <w:pPr>
              <w:jc w:val="center"/>
              <w:rPr>
                <w:szCs w:val="24"/>
              </w:rPr>
            </w:pPr>
            <w:r>
              <w:rPr>
                <w:szCs w:val="24"/>
              </w:rPr>
              <w:t>16</w:t>
            </w:r>
          </w:p>
        </w:tc>
        <w:tc>
          <w:tcPr>
            <w:tcW w:w="3117" w:type="dxa"/>
          </w:tcPr>
          <w:p w:rsidR="008F5EC3" w:rsidRPr="00257EA4" w:rsidRDefault="008F5EC3" w:rsidP="008F5EC3">
            <w:r w:rsidRPr="00257EA4">
              <w:t>São José de Ubá</w:t>
            </w:r>
          </w:p>
        </w:tc>
        <w:tc>
          <w:tcPr>
            <w:tcW w:w="3260" w:type="dxa"/>
            <w:vMerge w:val="restart"/>
            <w:vAlign w:val="center"/>
          </w:tcPr>
          <w:p w:rsidR="008F5EC3" w:rsidRPr="0063153B" w:rsidRDefault="008F5EC3" w:rsidP="0063153B">
            <w:pPr>
              <w:jc w:val="center"/>
              <w:rPr>
                <w:szCs w:val="24"/>
              </w:rPr>
            </w:pPr>
            <w:proofErr w:type="gramStart"/>
            <w:r>
              <w:rPr>
                <w:szCs w:val="24"/>
              </w:rPr>
              <w:t>1</w:t>
            </w:r>
            <w:proofErr w:type="gramEnd"/>
          </w:p>
        </w:tc>
      </w:tr>
      <w:tr w:rsidR="008F5EC3" w:rsidRPr="002D486F" w:rsidTr="008F5EC3">
        <w:tc>
          <w:tcPr>
            <w:tcW w:w="2803" w:type="dxa"/>
            <w:vMerge/>
            <w:vAlign w:val="center"/>
          </w:tcPr>
          <w:p w:rsidR="008F5EC3" w:rsidRPr="0063153B" w:rsidRDefault="008F5EC3" w:rsidP="00110496">
            <w:pPr>
              <w:jc w:val="center"/>
              <w:rPr>
                <w:szCs w:val="24"/>
              </w:rPr>
            </w:pPr>
          </w:p>
        </w:tc>
        <w:tc>
          <w:tcPr>
            <w:tcW w:w="3117" w:type="dxa"/>
          </w:tcPr>
          <w:p w:rsidR="008F5EC3" w:rsidRPr="00257EA4" w:rsidRDefault="008F5EC3" w:rsidP="008F5EC3">
            <w:proofErr w:type="spellStart"/>
            <w:r w:rsidRPr="00257EA4">
              <w:t>Italva</w:t>
            </w:r>
            <w:proofErr w:type="spellEnd"/>
          </w:p>
        </w:tc>
        <w:tc>
          <w:tcPr>
            <w:tcW w:w="3260" w:type="dxa"/>
            <w:vMerge/>
            <w:vAlign w:val="center"/>
          </w:tcPr>
          <w:p w:rsidR="008F5EC3" w:rsidRPr="0063153B" w:rsidRDefault="008F5EC3" w:rsidP="0063153B">
            <w:pPr>
              <w:jc w:val="center"/>
              <w:rPr>
                <w:szCs w:val="24"/>
              </w:rPr>
            </w:pPr>
          </w:p>
        </w:tc>
      </w:tr>
      <w:tr w:rsidR="008F5EC3" w:rsidRPr="002D486F" w:rsidTr="008F5EC3">
        <w:tc>
          <w:tcPr>
            <w:tcW w:w="2803" w:type="dxa"/>
            <w:vMerge/>
            <w:vAlign w:val="center"/>
          </w:tcPr>
          <w:p w:rsidR="008F5EC3" w:rsidRPr="0063153B" w:rsidRDefault="008F5EC3" w:rsidP="00110496">
            <w:pPr>
              <w:jc w:val="center"/>
              <w:rPr>
                <w:szCs w:val="24"/>
              </w:rPr>
            </w:pPr>
          </w:p>
        </w:tc>
        <w:tc>
          <w:tcPr>
            <w:tcW w:w="3117" w:type="dxa"/>
          </w:tcPr>
          <w:p w:rsidR="008F5EC3" w:rsidRPr="00257EA4" w:rsidRDefault="008F5EC3" w:rsidP="008F5EC3">
            <w:r w:rsidRPr="00257EA4">
              <w:t>Laje do Muriaé</w:t>
            </w:r>
          </w:p>
        </w:tc>
        <w:tc>
          <w:tcPr>
            <w:tcW w:w="3260" w:type="dxa"/>
            <w:vMerge/>
            <w:vAlign w:val="center"/>
          </w:tcPr>
          <w:p w:rsidR="008F5EC3" w:rsidRPr="0063153B" w:rsidRDefault="008F5EC3" w:rsidP="0063153B">
            <w:pPr>
              <w:jc w:val="center"/>
              <w:rPr>
                <w:szCs w:val="24"/>
              </w:rPr>
            </w:pPr>
          </w:p>
        </w:tc>
      </w:tr>
      <w:tr w:rsidR="008F5EC3" w:rsidRPr="002D486F" w:rsidTr="008F5EC3">
        <w:tc>
          <w:tcPr>
            <w:tcW w:w="2803" w:type="dxa"/>
            <w:vMerge/>
            <w:vAlign w:val="center"/>
          </w:tcPr>
          <w:p w:rsidR="008F5EC3" w:rsidRPr="0063153B" w:rsidRDefault="008F5EC3" w:rsidP="00110496">
            <w:pPr>
              <w:jc w:val="center"/>
              <w:rPr>
                <w:szCs w:val="24"/>
              </w:rPr>
            </w:pPr>
          </w:p>
        </w:tc>
        <w:tc>
          <w:tcPr>
            <w:tcW w:w="3117" w:type="dxa"/>
          </w:tcPr>
          <w:p w:rsidR="008F5EC3" w:rsidRPr="00257EA4" w:rsidRDefault="008F5EC3" w:rsidP="008F5EC3">
            <w:r w:rsidRPr="00257EA4">
              <w:t>Itaperuna</w:t>
            </w:r>
          </w:p>
        </w:tc>
        <w:tc>
          <w:tcPr>
            <w:tcW w:w="3260" w:type="dxa"/>
            <w:vMerge/>
            <w:vAlign w:val="center"/>
          </w:tcPr>
          <w:p w:rsidR="008F5EC3" w:rsidRPr="0063153B" w:rsidRDefault="008F5EC3" w:rsidP="0063153B">
            <w:pPr>
              <w:jc w:val="center"/>
              <w:rPr>
                <w:szCs w:val="24"/>
              </w:rPr>
            </w:pPr>
          </w:p>
        </w:tc>
      </w:tr>
      <w:tr w:rsidR="008F5EC3" w:rsidRPr="002D486F" w:rsidTr="008F5EC3">
        <w:tc>
          <w:tcPr>
            <w:tcW w:w="2803" w:type="dxa"/>
            <w:vMerge/>
            <w:vAlign w:val="center"/>
          </w:tcPr>
          <w:p w:rsidR="008F5EC3" w:rsidRPr="0063153B" w:rsidRDefault="008F5EC3" w:rsidP="00110496">
            <w:pPr>
              <w:jc w:val="center"/>
              <w:rPr>
                <w:szCs w:val="24"/>
              </w:rPr>
            </w:pPr>
          </w:p>
        </w:tc>
        <w:tc>
          <w:tcPr>
            <w:tcW w:w="3117" w:type="dxa"/>
          </w:tcPr>
          <w:p w:rsidR="008F5EC3" w:rsidRPr="00257EA4" w:rsidRDefault="008F5EC3" w:rsidP="008F5EC3">
            <w:r w:rsidRPr="00257EA4">
              <w:t>Bom Jesus de Itabapoana</w:t>
            </w:r>
          </w:p>
        </w:tc>
        <w:tc>
          <w:tcPr>
            <w:tcW w:w="3260" w:type="dxa"/>
            <w:vMerge/>
            <w:vAlign w:val="center"/>
          </w:tcPr>
          <w:p w:rsidR="008F5EC3" w:rsidRPr="0063153B" w:rsidRDefault="008F5EC3" w:rsidP="0063153B">
            <w:pPr>
              <w:jc w:val="center"/>
              <w:rPr>
                <w:szCs w:val="24"/>
              </w:rPr>
            </w:pPr>
          </w:p>
        </w:tc>
      </w:tr>
      <w:tr w:rsidR="008F5EC3" w:rsidRPr="002D486F" w:rsidTr="008F5EC3">
        <w:tc>
          <w:tcPr>
            <w:tcW w:w="2803" w:type="dxa"/>
            <w:vMerge/>
            <w:vAlign w:val="center"/>
          </w:tcPr>
          <w:p w:rsidR="008F5EC3" w:rsidRPr="0063153B" w:rsidRDefault="008F5EC3" w:rsidP="00110496">
            <w:pPr>
              <w:jc w:val="center"/>
              <w:rPr>
                <w:szCs w:val="24"/>
              </w:rPr>
            </w:pPr>
          </w:p>
        </w:tc>
        <w:tc>
          <w:tcPr>
            <w:tcW w:w="3117" w:type="dxa"/>
          </w:tcPr>
          <w:p w:rsidR="008F5EC3" w:rsidRPr="00257EA4" w:rsidRDefault="008F5EC3" w:rsidP="008F5EC3">
            <w:r w:rsidRPr="00257EA4">
              <w:t>Natividade</w:t>
            </w:r>
          </w:p>
        </w:tc>
        <w:tc>
          <w:tcPr>
            <w:tcW w:w="3260" w:type="dxa"/>
            <w:vMerge/>
            <w:vAlign w:val="center"/>
          </w:tcPr>
          <w:p w:rsidR="008F5EC3" w:rsidRPr="0063153B" w:rsidRDefault="008F5EC3" w:rsidP="0063153B">
            <w:pPr>
              <w:jc w:val="center"/>
              <w:rPr>
                <w:szCs w:val="24"/>
              </w:rPr>
            </w:pPr>
          </w:p>
        </w:tc>
      </w:tr>
      <w:tr w:rsidR="008F5EC3" w:rsidRPr="002D486F" w:rsidTr="008F5EC3">
        <w:tc>
          <w:tcPr>
            <w:tcW w:w="2803" w:type="dxa"/>
            <w:vMerge/>
            <w:vAlign w:val="center"/>
          </w:tcPr>
          <w:p w:rsidR="008F5EC3" w:rsidRPr="0063153B" w:rsidRDefault="008F5EC3" w:rsidP="00110496">
            <w:pPr>
              <w:jc w:val="center"/>
              <w:rPr>
                <w:szCs w:val="24"/>
              </w:rPr>
            </w:pPr>
          </w:p>
        </w:tc>
        <w:tc>
          <w:tcPr>
            <w:tcW w:w="3117" w:type="dxa"/>
          </w:tcPr>
          <w:p w:rsidR="008F5EC3" w:rsidRPr="00257EA4" w:rsidRDefault="008F5EC3" w:rsidP="008F5EC3">
            <w:r w:rsidRPr="00257EA4">
              <w:t>Porciúncula</w:t>
            </w:r>
          </w:p>
        </w:tc>
        <w:tc>
          <w:tcPr>
            <w:tcW w:w="3260" w:type="dxa"/>
            <w:vMerge/>
            <w:vAlign w:val="center"/>
          </w:tcPr>
          <w:p w:rsidR="008F5EC3" w:rsidRPr="0063153B" w:rsidRDefault="008F5EC3" w:rsidP="0063153B">
            <w:pPr>
              <w:jc w:val="center"/>
              <w:rPr>
                <w:szCs w:val="24"/>
              </w:rPr>
            </w:pPr>
          </w:p>
        </w:tc>
      </w:tr>
      <w:tr w:rsidR="008F5EC3" w:rsidRPr="002D486F" w:rsidTr="008F5EC3">
        <w:tc>
          <w:tcPr>
            <w:tcW w:w="2803" w:type="dxa"/>
            <w:vMerge/>
            <w:vAlign w:val="center"/>
          </w:tcPr>
          <w:p w:rsidR="008F5EC3" w:rsidRPr="0063153B" w:rsidRDefault="008F5EC3" w:rsidP="00110496">
            <w:pPr>
              <w:jc w:val="center"/>
              <w:rPr>
                <w:szCs w:val="24"/>
              </w:rPr>
            </w:pPr>
          </w:p>
        </w:tc>
        <w:tc>
          <w:tcPr>
            <w:tcW w:w="3117" w:type="dxa"/>
          </w:tcPr>
          <w:p w:rsidR="008F5EC3" w:rsidRPr="00257EA4" w:rsidRDefault="008F5EC3" w:rsidP="008F5EC3">
            <w:r>
              <w:t>Varre-Sai</w:t>
            </w:r>
          </w:p>
        </w:tc>
        <w:tc>
          <w:tcPr>
            <w:tcW w:w="3260" w:type="dxa"/>
            <w:vMerge/>
            <w:vAlign w:val="center"/>
          </w:tcPr>
          <w:p w:rsidR="008F5EC3" w:rsidRPr="0063153B" w:rsidRDefault="008F5EC3" w:rsidP="0063153B">
            <w:pPr>
              <w:jc w:val="center"/>
              <w:rPr>
                <w:szCs w:val="24"/>
              </w:rPr>
            </w:pPr>
          </w:p>
        </w:tc>
      </w:tr>
      <w:tr w:rsidR="004E4FB8" w:rsidRPr="002D486F" w:rsidTr="008F5EC3">
        <w:tc>
          <w:tcPr>
            <w:tcW w:w="2803" w:type="dxa"/>
            <w:vAlign w:val="center"/>
          </w:tcPr>
          <w:p w:rsidR="004E4FB8" w:rsidRPr="0063153B" w:rsidRDefault="004E4FB8" w:rsidP="00110496">
            <w:pPr>
              <w:jc w:val="center"/>
              <w:rPr>
                <w:szCs w:val="24"/>
              </w:rPr>
            </w:pPr>
            <w:r>
              <w:rPr>
                <w:szCs w:val="24"/>
              </w:rPr>
              <w:t>17</w:t>
            </w:r>
          </w:p>
        </w:tc>
        <w:tc>
          <w:tcPr>
            <w:tcW w:w="3117" w:type="dxa"/>
          </w:tcPr>
          <w:p w:rsidR="004E4FB8" w:rsidRDefault="004E4FB8" w:rsidP="008F5EC3">
            <w:r>
              <w:t>Distrito Federal (Brasília)</w:t>
            </w:r>
          </w:p>
        </w:tc>
        <w:tc>
          <w:tcPr>
            <w:tcW w:w="3260" w:type="dxa"/>
            <w:vAlign w:val="center"/>
          </w:tcPr>
          <w:p w:rsidR="004E4FB8" w:rsidRPr="0063153B" w:rsidRDefault="004E4FB8" w:rsidP="0063153B">
            <w:pPr>
              <w:jc w:val="center"/>
              <w:rPr>
                <w:szCs w:val="24"/>
              </w:rPr>
            </w:pPr>
            <w:proofErr w:type="gramStart"/>
            <w:r>
              <w:rPr>
                <w:szCs w:val="24"/>
              </w:rPr>
              <w:t>1</w:t>
            </w:r>
            <w:proofErr w:type="gramEnd"/>
          </w:p>
        </w:tc>
      </w:tr>
    </w:tbl>
    <w:p w:rsidR="00087B19" w:rsidRDefault="00087B19" w:rsidP="00087B19">
      <w:pPr>
        <w:pStyle w:val="NumeraoNormal1"/>
        <w:numPr>
          <w:ilvl w:val="0"/>
          <w:numId w:val="0"/>
        </w:numPr>
        <w:ind w:left="644"/>
      </w:pPr>
    </w:p>
    <w:p w:rsidR="0018213A" w:rsidRDefault="0018213A" w:rsidP="0018213A">
      <w:pPr>
        <w:pStyle w:val="Ttulo1"/>
      </w:pPr>
      <w:r>
        <w:t>MEIOS DE TRANSAÇÃO</w:t>
      </w:r>
    </w:p>
    <w:p w:rsidR="00CE4959" w:rsidRDefault="00CE4959" w:rsidP="00232B91">
      <w:pPr>
        <w:pStyle w:val="NumeraoNormal1"/>
        <w:ind w:left="709" w:hanging="425"/>
      </w:pPr>
      <w:r>
        <w:t>Para viabilizar o nexo entre os abastecimentos realizados pelos ÓRGÃOS PARTICIPANTES, na rede credenciada, e a alimentação das informações no Sistema de Abastecimento, a CONTRATADA disponibilizará os</w:t>
      </w:r>
      <w:r w:rsidR="00320BB5">
        <w:t xml:space="preserve"> respectivos</w:t>
      </w:r>
      <w:r>
        <w:t xml:space="preserve"> meios de transação</w:t>
      </w:r>
      <w:r w:rsidR="00320BB5">
        <w:t xml:space="preserve"> necessários</w:t>
      </w:r>
      <w:r>
        <w:t>.</w:t>
      </w:r>
    </w:p>
    <w:p w:rsidR="00CE4959" w:rsidRDefault="00CE4959" w:rsidP="00232B91">
      <w:pPr>
        <w:pStyle w:val="NumeraoNormal1"/>
        <w:ind w:left="709" w:hanging="425"/>
      </w:pPr>
      <w:r>
        <w:t>Serão aceitos como meios de transação quaisquer soluções tecnológicas que a CONTR</w:t>
      </w:r>
      <w:r w:rsidR="00860837">
        <w:t>ATADA disponha, tais como Cartões</w:t>
      </w:r>
      <w:r>
        <w:t xml:space="preserve"> Magnético</w:t>
      </w:r>
      <w:r w:rsidR="00860837">
        <w:t xml:space="preserve">s com Chip ou Unidades </w:t>
      </w:r>
      <w:r>
        <w:t>Veicular</w:t>
      </w:r>
      <w:r w:rsidR="00860837">
        <w:t>es</w:t>
      </w:r>
      <w:r>
        <w:t xml:space="preserve"> (UVE), </w:t>
      </w:r>
      <w:r w:rsidR="00A925BF">
        <w:t xml:space="preserve">mas </w:t>
      </w:r>
      <w:r>
        <w:t>não se limitando aos mesmos</w:t>
      </w:r>
      <w:r w:rsidR="00A925BF">
        <w:t xml:space="preserve"> e</w:t>
      </w:r>
      <w:r w:rsidR="00860837">
        <w:t xml:space="preserve"> desde que a solução tecnológica atenda a todos os requisitos exigidos neste Termo de Referência</w:t>
      </w:r>
      <w:r>
        <w:t>.</w:t>
      </w:r>
    </w:p>
    <w:p w:rsidR="00CE4959" w:rsidRDefault="00CE4959" w:rsidP="00232B91">
      <w:pPr>
        <w:pStyle w:val="NumeraoNormal1"/>
        <w:ind w:left="709" w:hanging="425"/>
      </w:pPr>
      <w:r>
        <w:t>Caso a empresa possua acesso à solução tecnológica que não necessite de intervenção humana para efetuar as transações nos postos de abastecimento</w:t>
      </w:r>
      <w:r w:rsidR="00A925BF">
        <w:t xml:space="preserve"> e atenda a todos os requisitos deste Termo de Referência</w:t>
      </w:r>
      <w:r>
        <w:t>, essa solução deverá ser priorizada</w:t>
      </w:r>
      <w:r w:rsidR="00860837">
        <w:t xml:space="preserve"> como meio de transação</w:t>
      </w:r>
      <w:r>
        <w:t>.</w:t>
      </w:r>
    </w:p>
    <w:p w:rsidR="00E40BF6" w:rsidRDefault="00E40BF6" w:rsidP="00232B91">
      <w:pPr>
        <w:pStyle w:val="NumeraoNormal1"/>
        <w:ind w:left="709" w:hanging="425"/>
      </w:pPr>
      <w:r>
        <w:t xml:space="preserve">A </w:t>
      </w:r>
      <w:r w:rsidR="00CE4959">
        <w:t>CONTRATADA disponibilizará todos os equipamentos ou elementos necessários para que os usuários possam realizar as transações nos postos de abastecimento da rede credenciada, incluindo qualquer equipamento ou dispositivo que for necessário para alimentar as informações do Sistema de Abastecimento.</w:t>
      </w:r>
    </w:p>
    <w:p w:rsidR="00853DFD" w:rsidRDefault="00853DFD" w:rsidP="00853DFD">
      <w:pPr>
        <w:pStyle w:val="NumeraodeSegundoNvel"/>
      </w:pPr>
      <w:r>
        <w:t>Caso aplicável, também serão fornecidas a instalação, a manutenção, e a aferição de dispositivos e equipamentos.</w:t>
      </w:r>
    </w:p>
    <w:p w:rsidR="00320BB5" w:rsidRDefault="00320BB5" w:rsidP="00320BB5">
      <w:pPr>
        <w:pStyle w:val="NumeraodeSegundoNvel"/>
      </w:pPr>
      <w:r>
        <w:t>Os ÓRGÃOS PARTICIPANTES não arcarão com despesas a título de aquisição, locação ou comodato de equipamentos ou dispositivos eletrôni</w:t>
      </w:r>
      <w:r w:rsidR="0018246E">
        <w:t>cos.</w:t>
      </w:r>
    </w:p>
    <w:p w:rsidR="0018246E" w:rsidRDefault="0018246E" w:rsidP="00320BB5">
      <w:pPr>
        <w:pStyle w:val="NumeraodeSegundoNvel"/>
      </w:pPr>
      <w:r>
        <w:t>A reposição dos meios de transação ficará a cargo da CONTRATADA, sem prejuízo das medidas administrativas cabíveis por parte dos ÓRGÃOS PARTICIPANTES.</w:t>
      </w:r>
    </w:p>
    <w:p w:rsidR="002E2848" w:rsidRDefault="002E2848" w:rsidP="00320BB5">
      <w:pPr>
        <w:pStyle w:val="NumeraodeSegundoNvel"/>
      </w:pPr>
      <w:r>
        <w:t xml:space="preserve">A CONTRATADA terá até </w:t>
      </w:r>
      <w:proofErr w:type="gramStart"/>
      <w:r>
        <w:t>5</w:t>
      </w:r>
      <w:proofErr w:type="gramEnd"/>
      <w:r>
        <w:t xml:space="preserve"> (cinco) dias úteis para repor os meios de transação necessários.</w:t>
      </w:r>
    </w:p>
    <w:p w:rsidR="002E2848" w:rsidRDefault="002E2848" w:rsidP="00320BB5">
      <w:pPr>
        <w:pStyle w:val="NumeraodeSegundoNvel"/>
      </w:pPr>
      <w:r>
        <w:lastRenderedPageBreak/>
        <w:t>Alternativamente, poderão ser fornecidos meios de transação reserva, com a possibilidade de cadastramento de placas pelo sistema da CONTRATADA.</w:t>
      </w:r>
    </w:p>
    <w:p w:rsidR="003A7737" w:rsidRDefault="00A8765B" w:rsidP="00232B91">
      <w:pPr>
        <w:pStyle w:val="NumeraoNormal1"/>
        <w:ind w:left="709" w:hanging="425"/>
      </w:pPr>
      <w:r>
        <w:t xml:space="preserve">Cada veículo da frota </w:t>
      </w:r>
      <w:r w:rsidR="00521C79">
        <w:t xml:space="preserve">dos ÓRGÃOS PARTICIPANTES deverá possuir um meio de transação específico e associado à sua placa, que permita identificar, no Sistema de Abastecimento, de forma clara e objetiva, qual meio de transação, associado à determinada placa, foi </w:t>
      </w:r>
      <w:proofErr w:type="gramStart"/>
      <w:r w:rsidR="00521C79">
        <w:t>utilizado</w:t>
      </w:r>
      <w:proofErr w:type="gramEnd"/>
      <w:r w:rsidR="00521C79">
        <w:t xml:space="preserve"> para realizar o abastecimento.</w:t>
      </w:r>
    </w:p>
    <w:p w:rsidR="00625041" w:rsidRDefault="00625041" w:rsidP="00625041">
      <w:pPr>
        <w:pStyle w:val="NumeraodeSegundoNvel"/>
      </w:pPr>
      <w:r>
        <w:t>Deverá ser fornecido um meio de transação sem vinculação para aqueles órgãos que precisarem abastecer frotas temporárias e veículos substitutos no curto-prazo.</w:t>
      </w:r>
    </w:p>
    <w:p w:rsidR="00625041" w:rsidRDefault="005500A6" w:rsidP="00625041">
      <w:pPr>
        <w:pStyle w:val="NumeraodeSegundoNvel"/>
      </w:pPr>
      <w:r>
        <w:t>Os relatórios dos abastecimentos com os meios de transação sem vinculação serão acompanhados pelo Órgão Gerenciador.</w:t>
      </w:r>
    </w:p>
    <w:p w:rsidR="00433B37" w:rsidRDefault="003A7737" w:rsidP="00232B91">
      <w:pPr>
        <w:pStyle w:val="NumeraoNormal1"/>
        <w:ind w:left="709" w:hanging="425"/>
      </w:pPr>
      <w:r>
        <w:t>Para atender às excepcionalidades dos ÓRG</w:t>
      </w:r>
      <w:r w:rsidR="0035140E">
        <w:t>Ã</w:t>
      </w:r>
      <w:r>
        <w:t>OS PARTICIPANTES, o sistema deverá possibilitar</w:t>
      </w:r>
      <w:r w:rsidR="0035140E">
        <w:t xml:space="preserve"> o lançamento manual das transações, com autorização fornecida via telefone, 24 (vinte e quatro) horas por dia, 07 (sete) dias por semana, de forma a manter os serviços contratados em casos de pane ou de inoperância do sistema informatizado no local de abastecimento ou ainda de perda dos cartões dos veículos ou dos usuários.</w:t>
      </w:r>
    </w:p>
    <w:p w:rsidR="00521C79" w:rsidRDefault="00433B37" w:rsidP="00433B37">
      <w:pPr>
        <w:pStyle w:val="Ttulo1"/>
      </w:pPr>
      <w:r>
        <w:t>SISTEMA DE</w:t>
      </w:r>
      <w:r w:rsidR="00DF68A3">
        <w:t xml:space="preserve"> GESTÃO DE</w:t>
      </w:r>
      <w:r>
        <w:t xml:space="preserve"> ABASTECIMENTO</w:t>
      </w:r>
      <w:r w:rsidR="003A7737">
        <w:t xml:space="preserve"> </w:t>
      </w:r>
      <w:r w:rsidR="00521C79">
        <w:t xml:space="preserve"> </w:t>
      </w:r>
    </w:p>
    <w:p w:rsidR="005C4217" w:rsidRPr="005C4217" w:rsidRDefault="00A81978" w:rsidP="00A81978">
      <w:pPr>
        <w:pStyle w:val="NumeraoNormal1"/>
      </w:pPr>
      <w:r>
        <w:t xml:space="preserve"> A CONTRATADA disponibilizará </w:t>
      </w:r>
      <w:r w:rsidRPr="00A81978">
        <w:t>S</w:t>
      </w:r>
      <w:r w:rsidR="005C4217" w:rsidRPr="00A81978">
        <w:t xml:space="preserve">istema </w:t>
      </w:r>
      <w:r w:rsidR="00DF68A3">
        <w:t>de Gestão de Abastecimento</w:t>
      </w:r>
      <w:r w:rsidR="005C4217" w:rsidRPr="00A81978">
        <w:t>, capaz de identificar o veículo</w:t>
      </w:r>
      <w:r w:rsidR="00DF68A3">
        <w:t>,</w:t>
      </w:r>
      <w:r w:rsidR="005C4217" w:rsidRPr="00A81978">
        <w:t xml:space="preserve"> liberar o ab</w:t>
      </w:r>
      <w:r w:rsidR="00DF68A3">
        <w:t xml:space="preserve">astecimento de forma automática e registrar informações relativas à transação, atendendo a todas as condições previstas neste Termo de Referência.   </w:t>
      </w:r>
    </w:p>
    <w:p w:rsidR="0037596C" w:rsidRDefault="005C4217" w:rsidP="00DF68A3">
      <w:pPr>
        <w:pStyle w:val="NumeraoNormal1"/>
      </w:pPr>
      <w:r w:rsidRPr="005C4217">
        <w:t xml:space="preserve"> </w:t>
      </w:r>
      <w:r w:rsidR="00DF68A3">
        <w:t xml:space="preserve">O Sistema de Gestão de Abastecimento deverá </w:t>
      </w:r>
      <w:r w:rsidR="00DF68A3" w:rsidRPr="0037596C">
        <w:rPr>
          <w:b/>
        </w:rPr>
        <w:t>garantir</w:t>
      </w:r>
      <w:r w:rsidR="0037596C">
        <w:t>:</w:t>
      </w:r>
    </w:p>
    <w:p w:rsidR="005C4217" w:rsidRPr="0037596C" w:rsidRDefault="0037596C" w:rsidP="0037596C">
      <w:pPr>
        <w:pStyle w:val="NumeraoNormal1"/>
      </w:pPr>
      <w:r w:rsidRPr="0037596C">
        <w:t>A</w:t>
      </w:r>
      <w:r w:rsidR="00DF68A3" w:rsidRPr="0037596C">
        <w:t xml:space="preserve"> i</w:t>
      </w:r>
      <w:r w:rsidR="005C4217" w:rsidRPr="0037596C">
        <w:t xml:space="preserve">dentificação do </w:t>
      </w:r>
      <w:r w:rsidR="00DF68A3" w:rsidRPr="0037596C">
        <w:t>meio de transação utilizado (e a placa</w:t>
      </w:r>
      <w:r w:rsidRPr="0037596C">
        <w:t xml:space="preserve"> do veículo</w:t>
      </w:r>
      <w:r w:rsidR="00DF68A3" w:rsidRPr="0037596C">
        <w:t xml:space="preserve"> associada a este meio de transação)</w:t>
      </w:r>
      <w:r w:rsidR="005C4217" w:rsidRPr="0037596C">
        <w:t>, a data e a hora do abastecimento</w:t>
      </w:r>
      <w:r w:rsidR="007459F7">
        <w:t>, o posto, o volume abastecido,</w:t>
      </w:r>
      <w:r w:rsidR="005C4217" w:rsidRPr="0037596C">
        <w:t xml:space="preserve"> o odômetro do veículo</w:t>
      </w:r>
      <w:r w:rsidR="007459F7">
        <w:t xml:space="preserve"> e a média KM/L</w:t>
      </w:r>
      <w:r w:rsidR="00DF68A3" w:rsidRPr="0037596C">
        <w:t>.</w:t>
      </w:r>
    </w:p>
    <w:p w:rsidR="005C4217" w:rsidRPr="007459F7" w:rsidRDefault="005C4217" w:rsidP="0037596C">
      <w:pPr>
        <w:pStyle w:val="NumeraoNormal1"/>
      </w:pPr>
      <w:r w:rsidRPr="0037596C">
        <w:t xml:space="preserve"> </w:t>
      </w:r>
      <w:r w:rsidR="0037596C">
        <w:t xml:space="preserve">O </w:t>
      </w:r>
      <w:r w:rsidRPr="0037596C">
        <w:t xml:space="preserve">Gerenciamento por meio de senhas, com níveis de acesso diferenciados aos </w:t>
      </w:r>
      <w:r w:rsidR="00A8765B">
        <w:t xml:space="preserve">servidores </w:t>
      </w:r>
      <w:r w:rsidRPr="0037596C">
        <w:t xml:space="preserve">indicados pelo Gestor da Ata, incluindo um acesso máster, com acesso às </w:t>
      </w:r>
      <w:r w:rsidRPr="007459F7">
        <w:t>informações de todos os órgãos/entidades participant</w:t>
      </w:r>
      <w:r w:rsidR="007459F7" w:rsidRPr="007459F7">
        <w:t>es da Ata de Registro de Preços.</w:t>
      </w:r>
    </w:p>
    <w:p w:rsidR="005C4217" w:rsidRPr="007459F7" w:rsidRDefault="005C4217" w:rsidP="007459F7">
      <w:pPr>
        <w:pStyle w:val="NumeraoNormal1"/>
      </w:pPr>
      <w:r w:rsidRPr="007459F7">
        <w:t xml:space="preserve"> </w:t>
      </w:r>
      <w:r w:rsidR="007459F7" w:rsidRPr="007459F7">
        <w:t>A i</w:t>
      </w:r>
      <w:r w:rsidRPr="007459F7">
        <w:t xml:space="preserve">nformatização dos controles por meio de sistema de gerenciamento integrado, possibilitando o lançamento de dados, emissão de relatórios financeiros, operacionais e </w:t>
      </w:r>
      <w:r w:rsidRPr="007459F7">
        <w:lastRenderedPageBreak/>
        <w:t>cadastrais, possibilitando o efetivo controle e gestão sobre os veículos, usuários e respectivas despesas</w:t>
      </w:r>
      <w:r w:rsidR="007459F7" w:rsidRPr="007459F7">
        <w:t>.</w:t>
      </w:r>
      <w:r w:rsidRPr="007459F7">
        <w:t xml:space="preserve">         </w:t>
      </w:r>
    </w:p>
    <w:p w:rsidR="005C4217" w:rsidRDefault="005C4217" w:rsidP="007459F7">
      <w:pPr>
        <w:pStyle w:val="NumeraoNormal1"/>
      </w:pPr>
      <w:r w:rsidRPr="007459F7">
        <w:t xml:space="preserve"> </w:t>
      </w:r>
      <w:r w:rsidR="007459F7" w:rsidRPr="007459F7">
        <w:t>O a</w:t>
      </w:r>
      <w:r w:rsidRPr="007459F7">
        <w:t>cesso para os gestores</w:t>
      </w:r>
      <w:r w:rsidR="00A8765B">
        <w:t xml:space="preserve"> de frota</w:t>
      </w:r>
      <w:r w:rsidRPr="007459F7">
        <w:t xml:space="preserve">, permitindo consulta, autorização, aprovação, rejeição, correção de transações, emissão e consulta de relatórios, permitindo cadastramento de </w:t>
      </w:r>
      <w:r w:rsidRPr="00CA758C">
        <w:t>usuários em diferentes perfis de acesso, conforme indicação formalizada pelo Gestor da Ata</w:t>
      </w:r>
      <w:r w:rsidR="007459F7" w:rsidRPr="00CA758C">
        <w:t xml:space="preserve"> de Registro de Preços</w:t>
      </w:r>
      <w:r w:rsidRPr="00CA758C">
        <w:t>.</w:t>
      </w:r>
    </w:p>
    <w:p w:rsidR="00A45585" w:rsidRDefault="00A45585" w:rsidP="007459F7">
      <w:pPr>
        <w:pStyle w:val="NumeraoNormal1"/>
      </w:pPr>
      <w:r>
        <w:t xml:space="preserve"> O bloqueio e a liberação de meios de transação específicos pelos usuários indicados pelos ÓRGÃOS PARTICIPANTES.</w:t>
      </w:r>
    </w:p>
    <w:p w:rsidR="00A45585" w:rsidRDefault="00A45585" w:rsidP="007459F7">
      <w:pPr>
        <w:pStyle w:val="NumeraoNormal1"/>
      </w:pPr>
      <w:r>
        <w:t xml:space="preserve"> Os meios para que os</w:t>
      </w:r>
      <w:r w:rsidRPr="00A45585">
        <w:t xml:space="preserve"> </w:t>
      </w:r>
      <w:r>
        <w:t>ÓRGÃOS PARTICIPANTES</w:t>
      </w:r>
      <w:r w:rsidRPr="00A45585">
        <w:t xml:space="preserve"> possa</w:t>
      </w:r>
      <w:r>
        <w:t>m</w:t>
      </w:r>
      <w:r w:rsidRPr="00A45585">
        <w:t xml:space="preserve"> </w:t>
      </w:r>
      <w:r>
        <w:t>definir</w:t>
      </w:r>
      <w:r w:rsidRPr="00A45585">
        <w:t>, por órgão</w:t>
      </w:r>
      <w:r>
        <w:t>, unidade,</w:t>
      </w:r>
      <w:r w:rsidRPr="00A45585">
        <w:t xml:space="preserve"> </w:t>
      </w:r>
      <w:r>
        <w:t>veículo ou meio de transação,</w:t>
      </w:r>
      <w:r w:rsidRPr="00A45585">
        <w:t xml:space="preserve"> </w:t>
      </w:r>
      <w:r w:rsidR="00C65167">
        <w:t xml:space="preserve">os volumes que poderão </w:t>
      </w:r>
      <w:r w:rsidRPr="00A45585">
        <w:t>ser abastecid</w:t>
      </w:r>
      <w:r w:rsidR="00C65167">
        <w:t>os</w:t>
      </w:r>
      <w:r w:rsidRPr="00A45585">
        <w:t>.</w:t>
      </w:r>
    </w:p>
    <w:p w:rsidR="009276F6" w:rsidRDefault="009276F6" w:rsidP="007459F7">
      <w:pPr>
        <w:pStyle w:val="NumeraoNormal1"/>
      </w:pPr>
      <w:r>
        <w:t xml:space="preserve"> A inclusão de novos usuários e o cadastro de novos veículos a qualquer momento da execução dos contratos.</w:t>
      </w:r>
    </w:p>
    <w:p w:rsidR="00165434" w:rsidRPr="00CA758C" w:rsidRDefault="00AA6C0C" w:rsidP="007459F7">
      <w:pPr>
        <w:pStyle w:val="NumeraoNormal1"/>
      </w:pPr>
      <w:r>
        <w:t>A c</w:t>
      </w:r>
      <w:r w:rsidR="00165434">
        <w:t xml:space="preserve">ompatibilidade </w:t>
      </w:r>
      <w:r w:rsidR="00165434" w:rsidRPr="00165434">
        <w:t>com</w:t>
      </w:r>
      <w:r w:rsidR="00165434">
        <w:t>, no mínimo,</w:t>
      </w:r>
      <w:r w:rsidR="00165434" w:rsidRPr="00165434">
        <w:t xml:space="preserve"> os sistemas operacionais Windows XP/</w:t>
      </w:r>
      <w:proofErr w:type="spellStart"/>
      <w:r w:rsidR="00165434" w:rsidRPr="00165434">
        <w:t>Seven</w:t>
      </w:r>
      <w:proofErr w:type="spellEnd"/>
      <w:r w:rsidR="00165434" w:rsidRPr="00165434">
        <w:t xml:space="preserve">/8/10, com os navegadores MS Internet Explorer, Mozilla Firefox e Google </w:t>
      </w:r>
      <w:proofErr w:type="spellStart"/>
      <w:r w:rsidR="00165434" w:rsidRPr="00165434">
        <w:t>Chrome</w:t>
      </w:r>
      <w:proofErr w:type="spellEnd"/>
      <w:r w:rsidR="00165434">
        <w:t xml:space="preserve">, </w:t>
      </w:r>
      <w:r w:rsidR="00165434" w:rsidRPr="00165434">
        <w:t>sendo de responsabilidade da Contratada quaisquer softwares adicionais necessários ao seu acesso.</w:t>
      </w:r>
    </w:p>
    <w:p w:rsidR="005C4217" w:rsidRDefault="005C4217" w:rsidP="007459F7">
      <w:pPr>
        <w:pStyle w:val="NumeraoNormal1"/>
      </w:pPr>
      <w:r w:rsidRPr="00CA758C">
        <w:t xml:space="preserve">A </w:t>
      </w:r>
      <w:r w:rsidR="007459F7" w:rsidRPr="00CA758C">
        <w:t xml:space="preserve">disponibilização de </w:t>
      </w:r>
      <w:r w:rsidRPr="00CA758C">
        <w:t>relatórios gerenciais e operacionais informatizados, para cada veículo, contendo: placa do veículo, modelo do veículo, quantidade de combustível, tipo de combustível, odômetro no momento do abastecimento, relação Km/L, posto, cidade, hora e data de cada abastecimento, bem como relatórios customizados a critério do</w:t>
      </w:r>
      <w:r w:rsidR="007459F7" w:rsidRPr="00CA758C">
        <w:t>s ÓRGÃOS PARTICIPANTES</w:t>
      </w:r>
      <w:r w:rsidRPr="00CA758C">
        <w:t>, sem custo</w:t>
      </w:r>
      <w:r w:rsidR="007459F7" w:rsidRPr="00CA758C">
        <w:t>s</w:t>
      </w:r>
      <w:r w:rsidRPr="00CA758C">
        <w:t xml:space="preserve"> adiciona</w:t>
      </w:r>
      <w:r w:rsidR="007459F7" w:rsidRPr="00CA758C">
        <w:t>is</w:t>
      </w:r>
      <w:r w:rsidRPr="00CA758C">
        <w:t>.</w:t>
      </w:r>
    </w:p>
    <w:p w:rsidR="00095EBD" w:rsidRDefault="00095EBD" w:rsidP="00095EBD">
      <w:pPr>
        <w:pStyle w:val="NumeraodeSegundoNvel"/>
      </w:pPr>
      <w:r>
        <w:t>A exportação dos relatórios para formatos tradicionais de arquivo, tais como planilhas</w:t>
      </w:r>
      <w:r w:rsidR="00A8765B">
        <w:t>, mas não limitado a</w:t>
      </w:r>
      <w:proofErr w:type="gramStart"/>
      <w:r w:rsidR="00A8765B">
        <w:t>,</w:t>
      </w:r>
      <w:r>
        <w:t xml:space="preserve"> </w:t>
      </w:r>
      <w:r w:rsidR="0060058E">
        <w:t>.</w:t>
      </w:r>
      <w:proofErr w:type="spellStart"/>
      <w:proofErr w:type="gramEnd"/>
      <w:r w:rsidR="0060058E">
        <w:t>xls</w:t>
      </w:r>
      <w:proofErr w:type="spellEnd"/>
      <w:r w:rsidR="0060058E">
        <w:t>, .</w:t>
      </w:r>
      <w:proofErr w:type="spellStart"/>
      <w:r w:rsidR="0060058E">
        <w:t>csv</w:t>
      </w:r>
      <w:proofErr w:type="spellEnd"/>
      <w:r w:rsidR="00A8765B">
        <w:t xml:space="preserve"> e</w:t>
      </w:r>
      <w:r>
        <w:t xml:space="preserve"> </w:t>
      </w:r>
      <w:r w:rsidR="00A8765B">
        <w:t>.</w:t>
      </w:r>
      <w:proofErr w:type="spellStart"/>
      <w:r w:rsidR="00A8765B">
        <w:t>pdf</w:t>
      </w:r>
      <w:proofErr w:type="spellEnd"/>
      <w:r>
        <w:t>.</w:t>
      </w:r>
    </w:p>
    <w:p w:rsidR="009276F6" w:rsidRDefault="009276F6" w:rsidP="009276F6">
      <w:pPr>
        <w:pStyle w:val="NumeraoNormal1"/>
      </w:pPr>
      <w:r>
        <w:t>A possibilidade de consulta ao</w:t>
      </w:r>
      <w:r w:rsidR="00AA6C0C">
        <w:t>s</w:t>
      </w:r>
      <w:r>
        <w:t xml:space="preserve"> postos </w:t>
      </w:r>
      <w:r w:rsidR="00AA6C0C">
        <w:t>participantes</w:t>
      </w:r>
      <w:r>
        <w:t xml:space="preserve"> </w:t>
      </w:r>
      <w:r w:rsidR="00AA6C0C">
        <w:t>da</w:t>
      </w:r>
      <w:r>
        <w:t xml:space="preserve"> rede credenciada, a qualquer momento da execução dos contratos.</w:t>
      </w:r>
    </w:p>
    <w:p w:rsidR="00AA6C0C" w:rsidRDefault="00AA6C0C" w:rsidP="009276F6">
      <w:pPr>
        <w:pStyle w:val="NumeraoNormal1"/>
      </w:pPr>
      <w:r>
        <w:t xml:space="preserve">A CONTRATADA não poderá </w:t>
      </w:r>
      <w:r w:rsidR="0060058E">
        <w:t>utilizar</w:t>
      </w:r>
      <w:r>
        <w:t xml:space="preserve"> </w:t>
      </w:r>
      <w:r w:rsidRPr="00AA6C0C">
        <w:t>os dados em seu poder, bem como repassá-los a terceiros, por qualquer meio, sem aut</w:t>
      </w:r>
      <w:r>
        <w:t>orização prévia e por escrito dos</w:t>
      </w:r>
      <w:r w:rsidRPr="00AA6C0C">
        <w:t xml:space="preserve"> </w:t>
      </w:r>
      <w:r>
        <w:t>ÓRGÃOS PARTICIPANTES</w:t>
      </w:r>
      <w:r w:rsidRPr="00AA6C0C">
        <w:t>.</w:t>
      </w:r>
    </w:p>
    <w:p w:rsidR="000832A5" w:rsidRDefault="000832A5" w:rsidP="000832A5">
      <w:pPr>
        <w:pStyle w:val="Ttulo1"/>
      </w:pPr>
      <w:r>
        <w:t>VALIDAÇÃO DO SISTEMA DE ABASTECIMENTO</w:t>
      </w:r>
    </w:p>
    <w:p w:rsidR="00EA5C65" w:rsidRPr="005C1E7C" w:rsidRDefault="000832A5" w:rsidP="009276F6">
      <w:pPr>
        <w:pStyle w:val="NumeraoNormal1"/>
      </w:pPr>
      <w:r w:rsidRPr="005C1E7C">
        <w:t xml:space="preserve"> </w:t>
      </w:r>
      <w:r w:rsidR="000F5F52" w:rsidRPr="005C1E7C">
        <w:t xml:space="preserve">O proponente vencedor, em até </w:t>
      </w:r>
      <w:proofErr w:type="gramStart"/>
      <w:r w:rsidR="00EA5C65" w:rsidRPr="005C1E7C">
        <w:t>2</w:t>
      </w:r>
      <w:proofErr w:type="gramEnd"/>
      <w:r w:rsidR="00EA5C65" w:rsidRPr="005C1E7C">
        <w:t xml:space="preserve"> (</w:t>
      </w:r>
      <w:r w:rsidR="000F5F52" w:rsidRPr="005C1E7C">
        <w:t>dois</w:t>
      </w:r>
      <w:r w:rsidR="00EA5C65" w:rsidRPr="005C1E7C">
        <w:t xml:space="preserve">) dias úteis após </w:t>
      </w:r>
      <w:r w:rsidR="00877BDA" w:rsidRPr="005C1E7C">
        <w:t>a fase de adjudicação</w:t>
      </w:r>
      <w:r w:rsidR="00EA5C65" w:rsidRPr="005C1E7C">
        <w:t xml:space="preserve">, no local e horário a serem indicados pela </w:t>
      </w:r>
      <w:r w:rsidR="000F4C21">
        <w:t>Secretaria da Casa Civil e Governança</w:t>
      </w:r>
      <w:r w:rsidR="00EA5C65" w:rsidRPr="005C1E7C">
        <w:t xml:space="preserve">, fará uma apresentação simulada do funcionamento do Sistema de Abastecimento, que será </w:t>
      </w:r>
      <w:r w:rsidR="00EA5C65" w:rsidRPr="005C1E7C">
        <w:lastRenderedPageBreak/>
        <w:t xml:space="preserve">validado por uma comissão composta por </w:t>
      </w:r>
      <w:r w:rsidR="000F5F52" w:rsidRPr="005C1E7C">
        <w:t>servidores</w:t>
      </w:r>
      <w:r w:rsidR="00EA5C65" w:rsidRPr="005C1E7C">
        <w:t xml:space="preserve"> da Superintendência de Logística quanto ao atendimento dos critérios estabelecidos neste Termo de Referência.</w:t>
      </w:r>
    </w:p>
    <w:p w:rsidR="00EA5C65" w:rsidRPr="00330B10" w:rsidRDefault="000F5F52" w:rsidP="00EA5C65">
      <w:pPr>
        <w:pStyle w:val="NumeraodeSegundoNvel"/>
      </w:pPr>
      <w:r w:rsidRPr="00330B10">
        <w:t xml:space="preserve">A comissão da Superintendência de Logística terá até </w:t>
      </w:r>
      <w:proofErr w:type="gramStart"/>
      <w:r w:rsidRPr="00330B10">
        <w:t>2</w:t>
      </w:r>
      <w:proofErr w:type="gramEnd"/>
      <w:r w:rsidRPr="00330B10">
        <w:t xml:space="preserve"> (dois) dias úteis para validar o Sistema de Abastecimento.</w:t>
      </w:r>
    </w:p>
    <w:p w:rsidR="000F5F52" w:rsidRPr="00330B10" w:rsidRDefault="000F5F52" w:rsidP="00EA5C65">
      <w:pPr>
        <w:pStyle w:val="NumeraodeSegundoNvel"/>
      </w:pPr>
      <w:r w:rsidRPr="00330B10">
        <w:t xml:space="preserve">Caso seja constatada a necessidade de aprimoramento do Sistema de Abastecimento para que atenda a todos os critérios previstos neste Termo de Referência, o proponente terá o prazo de </w:t>
      </w:r>
      <w:proofErr w:type="gramStart"/>
      <w:r w:rsidRPr="00330B10">
        <w:t>5</w:t>
      </w:r>
      <w:proofErr w:type="gramEnd"/>
      <w:r w:rsidRPr="00330B10">
        <w:t xml:space="preserve"> (cinco) dias úteis para promover as modificações necessárias e realizar nova apresentação simulada.</w:t>
      </w:r>
    </w:p>
    <w:p w:rsidR="000F5F52" w:rsidRPr="000F5F52" w:rsidRDefault="000F5F52" w:rsidP="00EA5C65">
      <w:pPr>
        <w:pStyle w:val="NumeraodeSegundoNvel"/>
      </w:pPr>
      <w:r w:rsidRPr="000F5F52">
        <w:t xml:space="preserve">Findo o prazo previsto no </w:t>
      </w:r>
      <w:r w:rsidR="000C4A66" w:rsidRPr="005C1E7C">
        <w:t>subitem 7.1.2</w:t>
      </w:r>
      <w:r w:rsidRPr="005C1E7C">
        <w:t xml:space="preserve"> e</w:t>
      </w:r>
      <w:r w:rsidRPr="000F5F52">
        <w:t xml:space="preserve"> não havendo adequação do Sistema de Abastecimento ao previsto neste Termo de Referência, o proponente será desclassificado.</w:t>
      </w:r>
    </w:p>
    <w:p w:rsidR="000F5F52" w:rsidRDefault="000F5F52" w:rsidP="000F5F52">
      <w:pPr>
        <w:pStyle w:val="Ttulo1"/>
      </w:pPr>
      <w:r>
        <w:t>IMPLANTAÇÃO E TREINAMENTO</w:t>
      </w:r>
    </w:p>
    <w:p w:rsidR="006E15F0" w:rsidRDefault="009D7480" w:rsidP="000F5F52">
      <w:pPr>
        <w:pStyle w:val="NumeraoNormal1"/>
      </w:pPr>
      <w:r>
        <w:t xml:space="preserve"> </w:t>
      </w:r>
      <w:r w:rsidR="006E15F0" w:rsidRPr="00861570">
        <w:t xml:space="preserve">Após a assinatura da Ata de Registro de Preços, o </w:t>
      </w:r>
      <w:r w:rsidR="00A23D8D" w:rsidRPr="00861570">
        <w:t>FORNECEDOR</w:t>
      </w:r>
      <w:r w:rsidR="006E15F0" w:rsidRPr="00861570">
        <w:t xml:space="preserve"> terá um prazo de 15 (quinze) dias úteis para promover treinamento</w:t>
      </w:r>
      <w:r w:rsidR="00A23D8D" w:rsidRPr="00861570">
        <w:t>s</w:t>
      </w:r>
      <w:r w:rsidR="006E15F0" w:rsidRPr="00861570">
        <w:t xml:space="preserve"> destinado</w:t>
      </w:r>
      <w:r w:rsidR="00A23D8D" w:rsidRPr="00861570">
        <w:t>s</w:t>
      </w:r>
      <w:r w:rsidR="006E15F0" w:rsidRPr="00861570">
        <w:t xml:space="preserve"> a capacitar os ÓRGÃOS PARTICIPANTES sobre a utilização do Sistema de Abastecimento e as operações necessárias para realizar o abastecimento.</w:t>
      </w:r>
    </w:p>
    <w:p w:rsidR="000F5F52" w:rsidRDefault="006E15F0" w:rsidP="006E15F0">
      <w:pPr>
        <w:pStyle w:val="NumeraodeSegundoNvel"/>
      </w:pPr>
      <w:proofErr w:type="gramStart"/>
      <w:r>
        <w:t>A Subsecretaria</w:t>
      </w:r>
      <w:proofErr w:type="gramEnd"/>
      <w:r>
        <w:t xml:space="preserve"> de Gestão ficará responsável por indicar os representantes adequados de cada ÓRGÃO PARTICIPANTE e auxiliar na mobilização para os treinamentos.</w:t>
      </w:r>
    </w:p>
    <w:p w:rsidR="00AA05AC" w:rsidRDefault="00AA05AC" w:rsidP="00AA05AC">
      <w:pPr>
        <w:pStyle w:val="NumeraodeSegundoNvel"/>
      </w:pPr>
      <w:r>
        <w:t>O treinamento inicial ocorrerá em evento único, presencial, em local a ser disponibilizado pela Subsecretaria de Gestão, no Rio de Janeiro-RJ.</w:t>
      </w:r>
    </w:p>
    <w:p w:rsidR="00A23D8D" w:rsidRDefault="00A23D8D" w:rsidP="006E15F0">
      <w:pPr>
        <w:pStyle w:val="NumeraodeSegundoNvel"/>
      </w:pPr>
      <w:r>
        <w:t>A</w:t>
      </w:r>
      <w:r w:rsidR="00AA05AC">
        <w:t>lém do treinamento inicial, a CONTRATADA dev</w:t>
      </w:r>
      <w:r>
        <w:t>erá capacitar os servidores de cada ÓRGÃO PARTICIPANTE</w:t>
      </w:r>
      <w:r w:rsidR="00AA05AC">
        <w:t xml:space="preserve">, </w:t>
      </w:r>
      <w:r w:rsidR="00AA05AC" w:rsidRPr="00AA05AC">
        <w:rPr>
          <w:i/>
        </w:rPr>
        <w:t>in loco</w:t>
      </w:r>
      <w:r w:rsidR="00AA05AC">
        <w:t>,</w:t>
      </w:r>
      <w:r>
        <w:t xml:space="preserve"> num prazo de até </w:t>
      </w:r>
      <w:r w:rsidR="00AA05AC">
        <w:t>10</w:t>
      </w:r>
      <w:r>
        <w:t xml:space="preserve"> (</w:t>
      </w:r>
      <w:r w:rsidR="00AA05AC">
        <w:t>dez</w:t>
      </w:r>
      <w:r>
        <w:t>) dias úteis após a assinatura do contrato, podendo ser combinado o agrupamento de representantes dos órgãos em turmas maiores.</w:t>
      </w:r>
    </w:p>
    <w:p w:rsidR="00A23D8D" w:rsidRDefault="00A23D8D" w:rsidP="00A23D8D">
      <w:pPr>
        <w:pStyle w:val="NumeraoNormal1"/>
      </w:pPr>
      <w:r>
        <w:t xml:space="preserve"> Após a assinatura do contrato, a CONTRATADA terá o prazo de </w:t>
      </w:r>
      <w:proofErr w:type="gramStart"/>
      <w:r>
        <w:t>7</w:t>
      </w:r>
      <w:proofErr w:type="gramEnd"/>
      <w:r>
        <w:t xml:space="preserve"> (sete) dias úteis para fornecer os meios de transação, necessários para efetuar os abastecimentos e lançar os registros no Sistema de Abastecimento, e para cadastrar todos os veículos no Sistema de Abastecimento.</w:t>
      </w:r>
    </w:p>
    <w:p w:rsidR="00A23D8D" w:rsidRDefault="00A23D8D" w:rsidP="00A23D8D">
      <w:pPr>
        <w:pStyle w:val="NumeraodeSegundoNvel"/>
      </w:pPr>
      <w:r>
        <w:lastRenderedPageBreak/>
        <w:t xml:space="preserve">Caso seja necessário fornecer ou modificar equipamentos que sejam embarcados nos veículos, a CONTRATADA apresentará o cronograma necessário para as atividades necessárias em até </w:t>
      </w:r>
      <w:proofErr w:type="gramStart"/>
      <w:r>
        <w:t>1</w:t>
      </w:r>
      <w:proofErr w:type="gramEnd"/>
      <w:r>
        <w:t xml:space="preserve"> (um) dia útil após a assinatura do CONTRATO.</w:t>
      </w:r>
    </w:p>
    <w:p w:rsidR="00A23D8D" w:rsidRDefault="00A23D8D" w:rsidP="00A23D8D">
      <w:pPr>
        <w:pStyle w:val="NumeraodeSegundoNvel"/>
      </w:pPr>
      <w:r>
        <w:t>O prazo do cronograma não poderá exceder o prazo de 30 (trinta) dias úteis, salvo em caso de expressa concordância por parte do ÓRGÃO PARTICIPANTE.</w:t>
      </w:r>
    </w:p>
    <w:p w:rsidR="00A23D8D" w:rsidRDefault="00A23D8D" w:rsidP="00A23D8D">
      <w:pPr>
        <w:pStyle w:val="NumeraoNormal1"/>
      </w:pPr>
      <w:r>
        <w:t xml:space="preserve"> </w:t>
      </w:r>
      <w:r w:rsidR="00CA6209">
        <w:t>Prazos e atividades adicionais podem ser negociados entre as partes contratantes, sempre visando atender ao melhor interesse da contratação.</w:t>
      </w:r>
    </w:p>
    <w:p w:rsidR="006344A6" w:rsidRDefault="006344A6" w:rsidP="00A23D8D">
      <w:pPr>
        <w:pStyle w:val="NumeraoNormal1"/>
      </w:pPr>
      <w:r>
        <w:t xml:space="preserve"> Durante a execução dos contratos, a CONTRATANTE poderá solicitar treinamentos para servidores específicos em virtude de necessidade substituição dos servidores envolvidos ou por demais situações que exijam revalidação dos conhecimentos.</w:t>
      </w:r>
    </w:p>
    <w:p w:rsidR="006344A6" w:rsidRDefault="006344A6" w:rsidP="006344A6">
      <w:pPr>
        <w:pStyle w:val="NumeraodeSegundoNvel"/>
      </w:pPr>
      <w:r>
        <w:t>Serão aceitos treinamentos suportados por plataformas de Ensino à Distância – EAD, tais como vídeos tutoriais, aulas gr</w:t>
      </w:r>
      <w:r w:rsidR="00E4211F">
        <w:t>avadas e apresentações gravadas, desde que a CONTRATADA disponibilize funcionários para sanar eventuais dúvidas não solucionadas pelo EAD.</w:t>
      </w:r>
      <w:r>
        <w:t xml:space="preserve"> </w:t>
      </w:r>
    </w:p>
    <w:p w:rsidR="006344A6" w:rsidRDefault="006344A6" w:rsidP="006344A6">
      <w:pPr>
        <w:pStyle w:val="NumeraodeSegundoNvel"/>
      </w:pPr>
      <w:r>
        <w:t>A mera disponibilização de manual de orientação ao usuário não será considerada uma forma de EAD.</w:t>
      </w:r>
    </w:p>
    <w:p w:rsidR="006344A6" w:rsidRDefault="006344A6" w:rsidP="006344A6">
      <w:pPr>
        <w:pStyle w:val="NumeraodeSegundoNvel"/>
      </w:pPr>
      <w:r>
        <w:t xml:space="preserve">Atualizações do Sistema de Abastecimento que modifiquem a forma de acessar e operar o sistema </w:t>
      </w:r>
      <w:proofErr w:type="gramStart"/>
      <w:r>
        <w:t>deverão ser</w:t>
      </w:r>
      <w:proofErr w:type="gramEnd"/>
      <w:r>
        <w:t xml:space="preserve"> alvo de treinamentos específicos, sendo aceito treinamentos suportados por EAD.</w:t>
      </w:r>
    </w:p>
    <w:p w:rsidR="0060058E" w:rsidRPr="000F5F52" w:rsidRDefault="0060058E" w:rsidP="0060058E">
      <w:pPr>
        <w:pStyle w:val="NumeraoNormal1"/>
      </w:pPr>
      <w:r>
        <w:t xml:space="preserve"> Além das possibilidades listadas, a CONTRATADA também deverá disponibilizar e manter atualizado um manual de orientação ao usuário.</w:t>
      </w:r>
    </w:p>
    <w:p w:rsidR="00B9474F" w:rsidRDefault="00B9474F" w:rsidP="00B9474F">
      <w:pPr>
        <w:pStyle w:val="Ttulo1"/>
      </w:pPr>
      <w:r>
        <w:t>FORMA DE PAGAMENTO</w:t>
      </w:r>
    </w:p>
    <w:p w:rsidR="00AC448C" w:rsidRDefault="00AC448C" w:rsidP="00AC448C">
      <w:pPr>
        <w:pStyle w:val="NumeraoNormal1"/>
      </w:pPr>
      <w:r>
        <w:t xml:space="preserve"> Os </w:t>
      </w:r>
      <w:r w:rsidRPr="00AC448C">
        <w:t xml:space="preserve">pagamentos serão realizados </w:t>
      </w:r>
      <w:r w:rsidR="00877BDA">
        <w:t>quinzenalmente</w:t>
      </w:r>
      <w:r w:rsidRPr="00AC448C">
        <w:t xml:space="preserve"> pelos </w:t>
      </w:r>
      <w:r w:rsidR="00AB4322">
        <w:t>ÓRGÃOS PARTICIPANTES</w:t>
      </w:r>
      <w:r w:rsidRPr="00AC448C">
        <w:t>, com prazo de pagamento à vista, de acordo com os contratos assinados por cada um deles, considerando as quantidades e valores dos itens faturados.</w:t>
      </w:r>
    </w:p>
    <w:p w:rsidR="00AC448C" w:rsidRDefault="00AC448C" w:rsidP="00AC448C">
      <w:pPr>
        <w:pStyle w:val="NumeraoNormal1"/>
      </w:pPr>
      <w:r>
        <w:t xml:space="preserve"> As </w:t>
      </w:r>
      <w:r w:rsidRPr="00AC448C">
        <w:t>Notas Fiscais</w:t>
      </w:r>
      <w:r>
        <w:t xml:space="preserve"> e demais documentos relativos ao recebimento e pagamento deverão ser atestado</w:t>
      </w:r>
      <w:r w:rsidRPr="00AC448C">
        <w:t>s por dois Servidores, que não o Ordenador de Despesas, designados para a fiscalização do contrato</w:t>
      </w:r>
      <w:r>
        <w:t xml:space="preserve"> e nas condições estabelecidas pelo Decreto n° 45.600/2016.</w:t>
      </w:r>
    </w:p>
    <w:p w:rsidR="00AC448C" w:rsidRPr="00877BDA" w:rsidRDefault="00AC448C" w:rsidP="00AC448C">
      <w:pPr>
        <w:pStyle w:val="NumeraoNormal1"/>
      </w:pPr>
      <w:r>
        <w:lastRenderedPageBreak/>
        <w:t xml:space="preserve"> </w:t>
      </w:r>
      <w:r w:rsidR="00AB4322" w:rsidRPr="00877BDA">
        <w:t xml:space="preserve">No valor </w:t>
      </w:r>
      <w:r w:rsidR="00AA05AC" w:rsidRPr="00877BDA">
        <w:t>quinzenal</w:t>
      </w:r>
      <w:r w:rsidR="00AB4322" w:rsidRPr="00877BDA">
        <w:t xml:space="preserve"> a ser faturado, a CONTRATADA deverá a</w:t>
      </w:r>
      <w:r w:rsidR="00BB2451" w:rsidRPr="00877BDA">
        <w:t xml:space="preserve">plicar o percentual de </w:t>
      </w:r>
      <w:r w:rsidR="005827DC">
        <w:t>taxa administrativa homologada</w:t>
      </w:r>
      <w:r w:rsidR="00BB2451" w:rsidRPr="00877BDA">
        <w:t xml:space="preserve"> na licitação</w:t>
      </w:r>
      <w:r w:rsidR="00AB4322" w:rsidRPr="00877BDA">
        <w:t xml:space="preserve"> ao somatório dos valores apurados através da multiplicação do volume abastecido pelo preço de bomba vigente no dia do abastecimento </w:t>
      </w:r>
      <w:r w:rsidR="00AB4322" w:rsidRPr="00877BDA">
        <w:rPr>
          <w:b/>
        </w:rPr>
        <w:t>ou</w:t>
      </w:r>
      <w:r w:rsidR="00AB4322" w:rsidRPr="00877BDA">
        <w:t xml:space="preserve"> pelo </w:t>
      </w:r>
      <w:r w:rsidR="00AB4322" w:rsidRPr="00877BDA">
        <w:rPr>
          <w:b/>
        </w:rPr>
        <w:t>preço médio</w:t>
      </w:r>
      <w:r w:rsidR="00BB2451" w:rsidRPr="00877BDA">
        <w:rPr>
          <w:b/>
        </w:rPr>
        <w:t xml:space="preserve"> por munícipio</w:t>
      </w:r>
      <w:r w:rsidR="00AB4322" w:rsidRPr="00877BDA">
        <w:t xml:space="preserve"> divulgado pela Agência Nacional do Petróleo (ANP) para o dia do abastecimento, conforme</w:t>
      </w:r>
      <w:r w:rsidR="0068365B" w:rsidRPr="00877BDA">
        <w:t xml:space="preserve"> o</w:t>
      </w:r>
      <w:r w:rsidR="00AB4322" w:rsidRPr="00877BDA">
        <w:t xml:space="preserve"> levantamento de preços semanal divulgado pela ANP</w:t>
      </w:r>
      <w:r w:rsidR="0068365B" w:rsidRPr="00877BDA">
        <w:t xml:space="preserve"> da semana </w:t>
      </w:r>
      <w:r w:rsidR="008D0792" w:rsidRPr="00877BDA">
        <w:t>da data do abastecimento</w:t>
      </w:r>
      <w:r w:rsidR="00AB4322" w:rsidRPr="00877BDA">
        <w:t>, utilizando o</w:t>
      </w:r>
      <w:r w:rsidR="0068365B" w:rsidRPr="00877BDA">
        <w:t xml:space="preserve"> preço</w:t>
      </w:r>
      <w:r w:rsidR="00AB4322" w:rsidRPr="00877BDA">
        <w:t xml:space="preserve"> que for </w:t>
      </w:r>
      <w:proofErr w:type="gramStart"/>
      <w:r w:rsidR="00AB4322" w:rsidRPr="00877BDA">
        <w:t>de menor</w:t>
      </w:r>
      <w:proofErr w:type="gramEnd"/>
      <w:r w:rsidR="00AB4322" w:rsidRPr="00877BDA">
        <w:t xml:space="preserve"> valor.</w:t>
      </w:r>
    </w:p>
    <w:p w:rsidR="00BB2451" w:rsidRDefault="00877BDA" w:rsidP="00877BDA">
      <w:pPr>
        <w:pStyle w:val="NumeraoNormal1"/>
      </w:pPr>
      <w:r>
        <w:t xml:space="preserve"> </w:t>
      </w:r>
      <w:r w:rsidR="007C41E0">
        <w:t>Para os m</w:t>
      </w:r>
      <w:r w:rsidR="007C41E0" w:rsidRPr="007C41E0">
        <w:t xml:space="preserve">unicípios que não sejam contemplados no levantamento de preços </w:t>
      </w:r>
      <w:r>
        <w:t xml:space="preserve">semanal </w:t>
      </w:r>
      <w:r w:rsidR="007C41E0" w:rsidRPr="007C41E0">
        <w:t>da ANP</w:t>
      </w:r>
      <w:r>
        <w:t xml:space="preserve"> na data do efetivo </w:t>
      </w:r>
      <w:r w:rsidRPr="00861570">
        <w:t>abastecimento</w:t>
      </w:r>
      <w:r w:rsidR="007C41E0" w:rsidRPr="00861570">
        <w:t>, será considerado, para efeitos de faturamento nas condições previstas no subitem 9.3, o valor do Município-Base da região, conforme estabelecido no Quadro 3 – Parâmetros ANP</w:t>
      </w:r>
      <w:r w:rsidR="007C41E0">
        <w:t>:</w:t>
      </w:r>
    </w:p>
    <w:tbl>
      <w:tblPr>
        <w:tblStyle w:val="Tabelacomgrade"/>
        <w:tblW w:w="0" w:type="auto"/>
        <w:tblInd w:w="644" w:type="dxa"/>
        <w:tblLook w:val="04A0"/>
      </w:tblPr>
      <w:tblGrid>
        <w:gridCol w:w="4322"/>
        <w:gridCol w:w="4322"/>
      </w:tblGrid>
      <w:tr w:rsidR="007C41E0" w:rsidTr="007C41E0">
        <w:tc>
          <w:tcPr>
            <w:tcW w:w="8644" w:type="dxa"/>
            <w:gridSpan w:val="2"/>
          </w:tcPr>
          <w:p w:rsidR="007C41E0" w:rsidRDefault="007C41E0" w:rsidP="007C41E0">
            <w:pPr>
              <w:pStyle w:val="NumeraoNormal1"/>
              <w:numPr>
                <w:ilvl w:val="0"/>
                <w:numId w:val="0"/>
              </w:numPr>
              <w:jc w:val="center"/>
            </w:pPr>
            <w:r>
              <w:t>Quadro 3 – Parâmetros ANP</w:t>
            </w:r>
          </w:p>
        </w:tc>
      </w:tr>
      <w:tr w:rsidR="007C41E0" w:rsidTr="007C41E0">
        <w:tc>
          <w:tcPr>
            <w:tcW w:w="8644" w:type="dxa"/>
            <w:gridSpan w:val="2"/>
          </w:tcPr>
          <w:p w:rsidR="007C41E0" w:rsidRDefault="007C41E0" w:rsidP="007C41E0">
            <w:pPr>
              <w:pStyle w:val="NumeraoNormal1"/>
              <w:numPr>
                <w:ilvl w:val="0"/>
                <w:numId w:val="0"/>
              </w:numPr>
              <w:jc w:val="center"/>
            </w:pPr>
            <w:r>
              <w:t>Região Metropolitana</w:t>
            </w:r>
          </w:p>
        </w:tc>
      </w:tr>
      <w:tr w:rsidR="007C41E0" w:rsidTr="00B83015">
        <w:tc>
          <w:tcPr>
            <w:tcW w:w="4322" w:type="dxa"/>
            <w:vAlign w:val="center"/>
          </w:tcPr>
          <w:p w:rsidR="007C41E0" w:rsidRDefault="007C41E0" w:rsidP="00B83015">
            <w:pPr>
              <w:pStyle w:val="NumeraoNormal1"/>
              <w:numPr>
                <w:ilvl w:val="0"/>
                <w:numId w:val="0"/>
              </w:numPr>
              <w:jc w:val="center"/>
            </w:pPr>
            <w:r>
              <w:t>Municípios</w:t>
            </w:r>
          </w:p>
        </w:tc>
        <w:tc>
          <w:tcPr>
            <w:tcW w:w="4322" w:type="dxa"/>
            <w:vAlign w:val="center"/>
          </w:tcPr>
          <w:p w:rsidR="007C41E0" w:rsidRDefault="007C41E0" w:rsidP="00B83015">
            <w:pPr>
              <w:pStyle w:val="NumeraoNormal1"/>
              <w:numPr>
                <w:ilvl w:val="0"/>
                <w:numId w:val="0"/>
              </w:numPr>
              <w:jc w:val="center"/>
            </w:pPr>
            <w:r>
              <w:t>Município-Base</w:t>
            </w:r>
          </w:p>
        </w:tc>
      </w:tr>
      <w:tr w:rsidR="00B83015" w:rsidTr="00B83015">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Rio de Janeiro</w:t>
            </w:r>
          </w:p>
        </w:tc>
        <w:tc>
          <w:tcPr>
            <w:tcW w:w="4322" w:type="dxa"/>
            <w:vMerge w:val="restart"/>
            <w:vAlign w:val="center"/>
          </w:tcPr>
          <w:p w:rsidR="00B83015" w:rsidRDefault="00B83015" w:rsidP="00B83015">
            <w:pPr>
              <w:pStyle w:val="NumeraoNormal1"/>
              <w:numPr>
                <w:ilvl w:val="0"/>
                <w:numId w:val="0"/>
              </w:numPr>
              <w:jc w:val="center"/>
            </w:pPr>
            <w:r>
              <w:t>Rio de Janeiro</w:t>
            </w: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Niterói</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Belford Roxo</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Duque de Caxias</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Guapimirim</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Itaboraí</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Japeri</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Magé</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Mesquita</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Nilópolis</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lastRenderedPageBreak/>
              <w:t>Nova Iguaçu</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Paracambi</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Queimados</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São Gonçalo</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São João de Meriti</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Seropédica</w:t>
            </w:r>
          </w:p>
        </w:tc>
        <w:tc>
          <w:tcPr>
            <w:tcW w:w="4322" w:type="dxa"/>
            <w:vMerge/>
          </w:tcPr>
          <w:p w:rsidR="00B83015" w:rsidRDefault="00B83015" w:rsidP="007C41E0">
            <w:pPr>
              <w:pStyle w:val="NumeraoNormal1"/>
              <w:numPr>
                <w:ilvl w:val="0"/>
                <w:numId w:val="0"/>
              </w:numPr>
            </w:pPr>
          </w:p>
        </w:tc>
      </w:tr>
      <w:tr w:rsidR="00B83015" w:rsidTr="007C41E0">
        <w:tc>
          <w:tcPr>
            <w:tcW w:w="4322" w:type="dxa"/>
            <w:vAlign w:val="center"/>
          </w:tcPr>
          <w:p w:rsidR="00B83015" w:rsidRDefault="00B83015">
            <w:pPr>
              <w:jc w:val="center"/>
              <w:rPr>
                <w:rFonts w:ascii="Calibri" w:eastAsiaTheme="minorHAnsi" w:hAnsi="Calibri"/>
                <w:color w:val="000000"/>
                <w:sz w:val="22"/>
                <w:lang w:eastAsia="pt-BR"/>
              </w:rPr>
            </w:pPr>
            <w:r>
              <w:rPr>
                <w:color w:val="000000"/>
                <w:lang w:eastAsia="pt-BR"/>
              </w:rPr>
              <w:t>Tanguá</w:t>
            </w:r>
          </w:p>
        </w:tc>
        <w:tc>
          <w:tcPr>
            <w:tcW w:w="4322" w:type="dxa"/>
            <w:vMerge/>
          </w:tcPr>
          <w:p w:rsidR="00B83015" w:rsidRDefault="00B83015" w:rsidP="007C41E0">
            <w:pPr>
              <w:pStyle w:val="NumeraoNormal1"/>
              <w:numPr>
                <w:ilvl w:val="0"/>
                <w:numId w:val="0"/>
              </w:numPr>
            </w:pPr>
          </w:p>
        </w:tc>
      </w:tr>
      <w:tr w:rsidR="00E14686" w:rsidTr="00E14686">
        <w:tc>
          <w:tcPr>
            <w:tcW w:w="8644" w:type="dxa"/>
            <w:gridSpan w:val="2"/>
            <w:vAlign w:val="center"/>
          </w:tcPr>
          <w:p w:rsidR="00E14686" w:rsidRDefault="00E14686" w:rsidP="00E14686">
            <w:pPr>
              <w:pStyle w:val="NumeraoNormal1"/>
              <w:numPr>
                <w:ilvl w:val="0"/>
                <w:numId w:val="0"/>
              </w:numPr>
              <w:jc w:val="center"/>
            </w:pPr>
            <w:r>
              <w:t xml:space="preserve">Região do </w:t>
            </w:r>
            <w:proofErr w:type="gramStart"/>
            <w:r>
              <w:t>Médio Paraíba</w:t>
            </w:r>
            <w:proofErr w:type="gramEnd"/>
          </w:p>
        </w:tc>
      </w:tr>
      <w:tr w:rsidR="00E14686" w:rsidTr="00926B25">
        <w:tc>
          <w:tcPr>
            <w:tcW w:w="4322" w:type="dxa"/>
            <w:vAlign w:val="bottom"/>
          </w:tcPr>
          <w:p w:rsidR="00E14686" w:rsidRDefault="00E14686">
            <w:pPr>
              <w:rPr>
                <w:color w:val="000000"/>
                <w:lang w:eastAsia="pt-BR"/>
              </w:rPr>
            </w:pPr>
            <w:r>
              <w:rPr>
                <w:color w:val="000000"/>
                <w:lang w:eastAsia="pt-BR"/>
              </w:rPr>
              <w:t>Municípios</w:t>
            </w:r>
          </w:p>
        </w:tc>
        <w:tc>
          <w:tcPr>
            <w:tcW w:w="4322" w:type="dxa"/>
          </w:tcPr>
          <w:p w:rsidR="00E14686" w:rsidRDefault="00E14686" w:rsidP="007C41E0">
            <w:pPr>
              <w:pStyle w:val="NumeraoNormal1"/>
              <w:numPr>
                <w:ilvl w:val="0"/>
                <w:numId w:val="0"/>
              </w:numPr>
            </w:pPr>
            <w:r>
              <w:t>Município-Base</w:t>
            </w:r>
          </w:p>
        </w:tc>
      </w:tr>
      <w:tr w:rsidR="00E14686" w:rsidTr="00E14686">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Resende</w:t>
            </w:r>
          </w:p>
        </w:tc>
        <w:tc>
          <w:tcPr>
            <w:tcW w:w="4322" w:type="dxa"/>
            <w:vMerge w:val="restart"/>
            <w:vAlign w:val="center"/>
          </w:tcPr>
          <w:p w:rsidR="00E14686" w:rsidRDefault="00E14686" w:rsidP="00E14686">
            <w:pPr>
              <w:pStyle w:val="NumeraoNormal1"/>
              <w:numPr>
                <w:ilvl w:val="0"/>
                <w:numId w:val="0"/>
              </w:numPr>
              <w:jc w:val="center"/>
            </w:pPr>
            <w:r>
              <w:t>Volta Redonda</w:t>
            </w: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Volta Redonda</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Porto Real</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Barra Mansa</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Itatiaia</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Pinheiral</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Piraí</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Barra do Piraí</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Rio Claro</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Valença</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lastRenderedPageBreak/>
              <w:t>Quatis</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Rio das Flores</w:t>
            </w:r>
          </w:p>
        </w:tc>
        <w:tc>
          <w:tcPr>
            <w:tcW w:w="4322" w:type="dxa"/>
            <w:vMerge/>
          </w:tcPr>
          <w:p w:rsidR="00E14686" w:rsidRDefault="00E14686" w:rsidP="007C41E0">
            <w:pPr>
              <w:pStyle w:val="NumeraoNormal1"/>
              <w:numPr>
                <w:ilvl w:val="0"/>
                <w:numId w:val="0"/>
              </w:numPr>
            </w:pPr>
          </w:p>
        </w:tc>
      </w:tr>
      <w:tr w:rsidR="00E14686" w:rsidTr="00E14686">
        <w:tc>
          <w:tcPr>
            <w:tcW w:w="8644" w:type="dxa"/>
            <w:gridSpan w:val="2"/>
            <w:vAlign w:val="center"/>
          </w:tcPr>
          <w:p w:rsidR="00E14686" w:rsidRDefault="00E14686" w:rsidP="00E14686">
            <w:pPr>
              <w:pStyle w:val="NumeraoNormal1"/>
              <w:numPr>
                <w:ilvl w:val="0"/>
                <w:numId w:val="0"/>
              </w:numPr>
              <w:jc w:val="center"/>
            </w:pPr>
            <w:r>
              <w:t>Região Centro-Sul Fluminense</w:t>
            </w:r>
          </w:p>
        </w:tc>
      </w:tr>
      <w:tr w:rsidR="00E14686" w:rsidTr="00E14686">
        <w:tc>
          <w:tcPr>
            <w:tcW w:w="4322" w:type="dxa"/>
            <w:vAlign w:val="center"/>
          </w:tcPr>
          <w:p w:rsidR="00E14686" w:rsidRDefault="00E14686" w:rsidP="00E14686">
            <w:pPr>
              <w:jc w:val="center"/>
              <w:rPr>
                <w:rFonts w:ascii="Calibri" w:eastAsiaTheme="minorHAnsi" w:hAnsi="Calibri"/>
                <w:color w:val="000000"/>
                <w:sz w:val="22"/>
                <w:lang w:eastAsia="pt-BR"/>
              </w:rPr>
            </w:pPr>
            <w:r>
              <w:rPr>
                <w:rFonts w:ascii="Calibri" w:eastAsiaTheme="minorHAnsi" w:hAnsi="Calibri"/>
                <w:color w:val="000000"/>
                <w:sz w:val="22"/>
                <w:lang w:eastAsia="pt-BR"/>
              </w:rPr>
              <w:t>Municípios</w:t>
            </w:r>
          </w:p>
        </w:tc>
        <w:tc>
          <w:tcPr>
            <w:tcW w:w="4322" w:type="dxa"/>
            <w:vAlign w:val="center"/>
          </w:tcPr>
          <w:p w:rsidR="00E14686" w:rsidRDefault="00E14686" w:rsidP="00E14686">
            <w:pPr>
              <w:pStyle w:val="NumeraoNormal1"/>
              <w:numPr>
                <w:ilvl w:val="0"/>
                <w:numId w:val="0"/>
              </w:numPr>
              <w:jc w:val="center"/>
            </w:pPr>
            <w:r>
              <w:t>Município-Base</w:t>
            </w:r>
          </w:p>
        </w:tc>
      </w:tr>
      <w:tr w:rsidR="00E14686" w:rsidTr="00E14686">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Três Rios</w:t>
            </w:r>
          </w:p>
        </w:tc>
        <w:tc>
          <w:tcPr>
            <w:tcW w:w="4322" w:type="dxa"/>
            <w:vMerge w:val="restart"/>
            <w:vAlign w:val="center"/>
          </w:tcPr>
          <w:p w:rsidR="00E14686" w:rsidRDefault="00E14686" w:rsidP="00E14686">
            <w:pPr>
              <w:pStyle w:val="NumeraoNormal1"/>
              <w:numPr>
                <w:ilvl w:val="0"/>
                <w:numId w:val="0"/>
              </w:numPr>
              <w:jc w:val="center"/>
            </w:pPr>
            <w:r>
              <w:t>Sapucaia</w:t>
            </w: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Areal</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 xml:space="preserve">Comendador </w:t>
            </w:r>
            <w:proofErr w:type="spellStart"/>
            <w:r>
              <w:rPr>
                <w:color w:val="000000"/>
                <w:lang w:eastAsia="pt-BR"/>
              </w:rPr>
              <w:t>Levy</w:t>
            </w:r>
            <w:proofErr w:type="spellEnd"/>
            <w:r>
              <w:rPr>
                <w:color w:val="000000"/>
                <w:lang w:eastAsia="pt-BR"/>
              </w:rPr>
              <w:t xml:space="preserve"> </w:t>
            </w:r>
            <w:proofErr w:type="spellStart"/>
            <w:r>
              <w:rPr>
                <w:color w:val="000000"/>
                <w:lang w:eastAsia="pt-BR"/>
              </w:rPr>
              <w:t>Gasparian</w:t>
            </w:r>
            <w:proofErr w:type="spellEnd"/>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Paraíba do Sul</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Sapucaia</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Vassouras</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Paty dos Alferes</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Mendes</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Miguel Pereira</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 xml:space="preserve">Engenheiro Paulo de </w:t>
            </w:r>
            <w:proofErr w:type="spellStart"/>
            <w:r>
              <w:rPr>
                <w:color w:val="000000"/>
                <w:lang w:eastAsia="pt-BR"/>
              </w:rPr>
              <w:t>Frontin</w:t>
            </w:r>
            <w:proofErr w:type="spellEnd"/>
          </w:p>
        </w:tc>
        <w:tc>
          <w:tcPr>
            <w:tcW w:w="4322" w:type="dxa"/>
            <w:vMerge/>
          </w:tcPr>
          <w:p w:rsidR="00E14686" w:rsidRDefault="00E14686" w:rsidP="007C41E0">
            <w:pPr>
              <w:pStyle w:val="NumeraoNormal1"/>
              <w:numPr>
                <w:ilvl w:val="0"/>
                <w:numId w:val="0"/>
              </w:numPr>
            </w:pPr>
          </w:p>
        </w:tc>
      </w:tr>
      <w:tr w:rsidR="00E14686" w:rsidTr="00E14686">
        <w:tc>
          <w:tcPr>
            <w:tcW w:w="8644" w:type="dxa"/>
            <w:gridSpan w:val="2"/>
            <w:vAlign w:val="center"/>
          </w:tcPr>
          <w:p w:rsidR="00E14686" w:rsidRDefault="00E14686" w:rsidP="00E14686">
            <w:pPr>
              <w:pStyle w:val="NumeraoNormal1"/>
              <w:numPr>
                <w:ilvl w:val="0"/>
                <w:numId w:val="0"/>
              </w:numPr>
              <w:jc w:val="center"/>
            </w:pPr>
            <w:r>
              <w:t>Região Serrana</w:t>
            </w:r>
          </w:p>
        </w:tc>
      </w:tr>
      <w:tr w:rsidR="00E14686" w:rsidTr="00926B25">
        <w:tc>
          <w:tcPr>
            <w:tcW w:w="4322" w:type="dxa"/>
            <w:vAlign w:val="center"/>
          </w:tcPr>
          <w:p w:rsidR="00E14686" w:rsidRDefault="00E14686" w:rsidP="00926B25">
            <w:pPr>
              <w:jc w:val="center"/>
              <w:rPr>
                <w:rFonts w:ascii="Calibri" w:eastAsiaTheme="minorHAnsi" w:hAnsi="Calibri"/>
                <w:color w:val="000000"/>
                <w:sz w:val="22"/>
                <w:lang w:eastAsia="pt-BR"/>
              </w:rPr>
            </w:pPr>
            <w:r>
              <w:rPr>
                <w:rFonts w:ascii="Calibri" w:eastAsiaTheme="minorHAnsi" w:hAnsi="Calibri"/>
                <w:color w:val="000000"/>
                <w:sz w:val="22"/>
                <w:lang w:eastAsia="pt-BR"/>
              </w:rPr>
              <w:t>Municípios</w:t>
            </w:r>
          </w:p>
        </w:tc>
        <w:tc>
          <w:tcPr>
            <w:tcW w:w="4322" w:type="dxa"/>
            <w:vAlign w:val="center"/>
          </w:tcPr>
          <w:p w:rsidR="00E14686" w:rsidRDefault="00E14686" w:rsidP="00926B25">
            <w:pPr>
              <w:pStyle w:val="NumeraoNormal1"/>
              <w:numPr>
                <w:ilvl w:val="0"/>
                <w:numId w:val="0"/>
              </w:numPr>
              <w:jc w:val="center"/>
            </w:pPr>
            <w:r>
              <w:t>Município-Base</w:t>
            </w:r>
          </w:p>
        </w:tc>
      </w:tr>
      <w:tr w:rsidR="00E14686" w:rsidTr="00E14686">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Cantagalo</w:t>
            </w:r>
          </w:p>
        </w:tc>
        <w:tc>
          <w:tcPr>
            <w:tcW w:w="4322" w:type="dxa"/>
            <w:vMerge w:val="restart"/>
            <w:vAlign w:val="center"/>
          </w:tcPr>
          <w:p w:rsidR="00454E0C" w:rsidRDefault="00454E0C" w:rsidP="00E14686">
            <w:pPr>
              <w:pStyle w:val="NumeraoNormal1"/>
              <w:numPr>
                <w:ilvl w:val="0"/>
                <w:numId w:val="0"/>
              </w:numPr>
              <w:jc w:val="center"/>
            </w:pPr>
          </w:p>
          <w:p w:rsidR="00454E0C" w:rsidRDefault="00454E0C" w:rsidP="00E14686">
            <w:pPr>
              <w:pStyle w:val="NumeraoNormal1"/>
              <w:numPr>
                <w:ilvl w:val="0"/>
                <w:numId w:val="0"/>
              </w:numPr>
              <w:jc w:val="center"/>
            </w:pPr>
          </w:p>
          <w:p w:rsidR="00454E0C" w:rsidRDefault="00454E0C" w:rsidP="00E14686">
            <w:pPr>
              <w:pStyle w:val="NumeraoNormal1"/>
              <w:numPr>
                <w:ilvl w:val="0"/>
                <w:numId w:val="0"/>
              </w:numPr>
              <w:jc w:val="center"/>
            </w:pPr>
          </w:p>
          <w:p w:rsidR="00454E0C" w:rsidRDefault="00454E0C" w:rsidP="00E14686">
            <w:pPr>
              <w:pStyle w:val="NumeraoNormal1"/>
              <w:numPr>
                <w:ilvl w:val="0"/>
                <w:numId w:val="0"/>
              </w:numPr>
              <w:jc w:val="center"/>
            </w:pPr>
          </w:p>
          <w:p w:rsidR="00454E0C" w:rsidRDefault="00454E0C" w:rsidP="00E14686">
            <w:pPr>
              <w:pStyle w:val="NumeraoNormal1"/>
              <w:numPr>
                <w:ilvl w:val="0"/>
                <w:numId w:val="0"/>
              </w:numPr>
              <w:jc w:val="center"/>
            </w:pPr>
          </w:p>
          <w:p w:rsidR="00454E0C" w:rsidRDefault="00454E0C" w:rsidP="00E14686">
            <w:pPr>
              <w:pStyle w:val="NumeraoNormal1"/>
              <w:numPr>
                <w:ilvl w:val="0"/>
                <w:numId w:val="0"/>
              </w:numPr>
              <w:jc w:val="center"/>
            </w:pPr>
          </w:p>
          <w:p w:rsidR="00454E0C" w:rsidRDefault="00454E0C" w:rsidP="00E14686">
            <w:pPr>
              <w:pStyle w:val="NumeraoNormal1"/>
              <w:numPr>
                <w:ilvl w:val="0"/>
                <w:numId w:val="0"/>
              </w:numPr>
              <w:jc w:val="center"/>
            </w:pPr>
          </w:p>
          <w:p w:rsidR="00454E0C" w:rsidRDefault="00454E0C" w:rsidP="00E14686">
            <w:pPr>
              <w:pStyle w:val="NumeraoNormal1"/>
              <w:numPr>
                <w:ilvl w:val="0"/>
                <w:numId w:val="0"/>
              </w:numPr>
              <w:jc w:val="center"/>
            </w:pPr>
          </w:p>
          <w:p w:rsidR="00E14686" w:rsidRDefault="00E14686" w:rsidP="00E14686">
            <w:pPr>
              <w:pStyle w:val="NumeraoNormal1"/>
              <w:numPr>
                <w:ilvl w:val="0"/>
                <w:numId w:val="0"/>
              </w:numPr>
              <w:jc w:val="center"/>
            </w:pPr>
            <w:r>
              <w:t>Petrópolis</w:t>
            </w: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Carmo</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Cordeiro</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lastRenderedPageBreak/>
              <w:t>Bom Jardim</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lastRenderedPageBreak/>
              <w:t>Duas Barras</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Nova Friburgo</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Sumidouro</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Santa Maria Madalena</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São Sebastião do Alto</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Trajano de Morais</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Petrópolis</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São José do Vale do Rio Preto</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Teresópolis</w:t>
            </w:r>
          </w:p>
        </w:tc>
        <w:tc>
          <w:tcPr>
            <w:tcW w:w="4322" w:type="dxa"/>
            <w:vMerge/>
          </w:tcPr>
          <w:p w:rsidR="00E14686" w:rsidRDefault="00E14686" w:rsidP="007C41E0">
            <w:pPr>
              <w:pStyle w:val="NumeraoNormal1"/>
              <w:numPr>
                <w:ilvl w:val="0"/>
                <w:numId w:val="0"/>
              </w:numPr>
            </w:pPr>
          </w:p>
        </w:tc>
      </w:tr>
      <w:tr w:rsidR="00E14686" w:rsidTr="00926B25">
        <w:tc>
          <w:tcPr>
            <w:tcW w:w="4322" w:type="dxa"/>
            <w:vAlign w:val="bottom"/>
          </w:tcPr>
          <w:p w:rsidR="00E14686" w:rsidRDefault="00E14686">
            <w:pPr>
              <w:rPr>
                <w:rFonts w:ascii="Calibri" w:eastAsiaTheme="minorHAnsi" w:hAnsi="Calibri"/>
                <w:color w:val="000000"/>
                <w:sz w:val="22"/>
                <w:lang w:eastAsia="pt-BR"/>
              </w:rPr>
            </w:pPr>
            <w:r>
              <w:rPr>
                <w:color w:val="000000"/>
                <w:lang w:eastAsia="pt-BR"/>
              </w:rPr>
              <w:t>Macuco</w:t>
            </w:r>
          </w:p>
        </w:tc>
        <w:tc>
          <w:tcPr>
            <w:tcW w:w="4322" w:type="dxa"/>
            <w:vMerge/>
          </w:tcPr>
          <w:p w:rsidR="00E14686" w:rsidRDefault="00E14686" w:rsidP="007C41E0">
            <w:pPr>
              <w:pStyle w:val="NumeraoNormal1"/>
              <w:numPr>
                <w:ilvl w:val="0"/>
                <w:numId w:val="0"/>
              </w:numPr>
            </w:pPr>
          </w:p>
        </w:tc>
      </w:tr>
      <w:tr w:rsidR="00454E0C" w:rsidTr="00454E0C">
        <w:tc>
          <w:tcPr>
            <w:tcW w:w="8644" w:type="dxa"/>
            <w:gridSpan w:val="2"/>
            <w:vAlign w:val="center"/>
          </w:tcPr>
          <w:p w:rsidR="00454E0C" w:rsidRDefault="00454E0C" w:rsidP="00454E0C">
            <w:pPr>
              <w:pStyle w:val="NumeraoNormal1"/>
              <w:numPr>
                <w:ilvl w:val="0"/>
                <w:numId w:val="0"/>
              </w:numPr>
              <w:jc w:val="center"/>
            </w:pPr>
            <w:r>
              <w:t>Região das Baixadas Litorâneas</w:t>
            </w:r>
          </w:p>
        </w:tc>
      </w:tr>
      <w:tr w:rsidR="00454E0C" w:rsidTr="00926B25">
        <w:tc>
          <w:tcPr>
            <w:tcW w:w="4322" w:type="dxa"/>
            <w:vAlign w:val="center"/>
          </w:tcPr>
          <w:p w:rsidR="00454E0C" w:rsidRDefault="00454E0C" w:rsidP="00926B25">
            <w:pPr>
              <w:jc w:val="center"/>
              <w:rPr>
                <w:rFonts w:ascii="Calibri" w:eastAsiaTheme="minorHAnsi" w:hAnsi="Calibri"/>
                <w:color w:val="000000"/>
                <w:sz w:val="22"/>
                <w:lang w:eastAsia="pt-BR"/>
              </w:rPr>
            </w:pPr>
            <w:r>
              <w:rPr>
                <w:rFonts w:ascii="Calibri" w:eastAsiaTheme="minorHAnsi" w:hAnsi="Calibri"/>
                <w:color w:val="000000"/>
                <w:sz w:val="22"/>
                <w:lang w:eastAsia="pt-BR"/>
              </w:rPr>
              <w:t>Municípios</w:t>
            </w:r>
          </w:p>
        </w:tc>
        <w:tc>
          <w:tcPr>
            <w:tcW w:w="4322" w:type="dxa"/>
            <w:vAlign w:val="center"/>
          </w:tcPr>
          <w:p w:rsidR="00454E0C" w:rsidRDefault="00454E0C" w:rsidP="00926B25">
            <w:pPr>
              <w:pStyle w:val="NumeraoNormal1"/>
              <w:numPr>
                <w:ilvl w:val="0"/>
                <w:numId w:val="0"/>
              </w:numPr>
              <w:jc w:val="center"/>
            </w:pPr>
            <w:r>
              <w:t>Município-Base</w:t>
            </w:r>
          </w:p>
        </w:tc>
      </w:tr>
      <w:tr w:rsidR="00454E0C" w:rsidTr="00454E0C">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Maricá</w:t>
            </w:r>
          </w:p>
        </w:tc>
        <w:tc>
          <w:tcPr>
            <w:tcW w:w="4322" w:type="dxa"/>
            <w:vMerge w:val="restart"/>
            <w:vAlign w:val="center"/>
          </w:tcPr>
          <w:p w:rsidR="00454E0C" w:rsidRDefault="00454E0C" w:rsidP="00454E0C">
            <w:pPr>
              <w:pStyle w:val="NumeraoNormal1"/>
              <w:numPr>
                <w:ilvl w:val="0"/>
                <w:numId w:val="0"/>
              </w:numPr>
              <w:jc w:val="center"/>
            </w:pPr>
          </w:p>
          <w:p w:rsidR="00454E0C" w:rsidRDefault="00454E0C" w:rsidP="00454E0C">
            <w:pPr>
              <w:pStyle w:val="NumeraoNormal1"/>
              <w:numPr>
                <w:ilvl w:val="0"/>
                <w:numId w:val="0"/>
              </w:numPr>
              <w:jc w:val="center"/>
            </w:pPr>
          </w:p>
          <w:p w:rsidR="00454E0C" w:rsidRDefault="00454E0C" w:rsidP="00454E0C">
            <w:pPr>
              <w:pStyle w:val="NumeraoNormal1"/>
              <w:numPr>
                <w:ilvl w:val="0"/>
                <w:numId w:val="0"/>
              </w:numPr>
              <w:jc w:val="center"/>
            </w:pPr>
          </w:p>
          <w:p w:rsidR="00454E0C" w:rsidRDefault="00454E0C" w:rsidP="00454E0C">
            <w:pPr>
              <w:pStyle w:val="NumeraoNormal1"/>
              <w:numPr>
                <w:ilvl w:val="0"/>
                <w:numId w:val="0"/>
              </w:numPr>
              <w:jc w:val="center"/>
            </w:pPr>
          </w:p>
          <w:p w:rsidR="00454E0C" w:rsidRDefault="00454E0C" w:rsidP="00454E0C">
            <w:pPr>
              <w:pStyle w:val="NumeraoNormal1"/>
              <w:numPr>
                <w:ilvl w:val="0"/>
                <w:numId w:val="0"/>
              </w:numPr>
              <w:jc w:val="center"/>
            </w:pPr>
          </w:p>
          <w:p w:rsidR="00454E0C" w:rsidRDefault="00454E0C" w:rsidP="00454E0C">
            <w:pPr>
              <w:pStyle w:val="NumeraoNormal1"/>
              <w:numPr>
                <w:ilvl w:val="0"/>
                <w:numId w:val="0"/>
              </w:numPr>
              <w:jc w:val="center"/>
            </w:pPr>
          </w:p>
          <w:p w:rsidR="00454E0C" w:rsidRDefault="00454E0C" w:rsidP="00454E0C">
            <w:pPr>
              <w:pStyle w:val="NumeraoNormal1"/>
              <w:numPr>
                <w:ilvl w:val="0"/>
                <w:numId w:val="0"/>
              </w:numPr>
              <w:jc w:val="center"/>
            </w:pPr>
          </w:p>
          <w:p w:rsidR="00454E0C" w:rsidRDefault="00454E0C" w:rsidP="00454E0C">
            <w:pPr>
              <w:pStyle w:val="NumeraoNormal1"/>
              <w:numPr>
                <w:ilvl w:val="0"/>
                <w:numId w:val="0"/>
              </w:numPr>
              <w:jc w:val="center"/>
            </w:pPr>
          </w:p>
          <w:p w:rsidR="00454E0C" w:rsidRDefault="00454E0C" w:rsidP="00454E0C">
            <w:pPr>
              <w:pStyle w:val="NumeraoNormal1"/>
              <w:numPr>
                <w:ilvl w:val="0"/>
                <w:numId w:val="0"/>
              </w:numPr>
              <w:jc w:val="center"/>
            </w:pPr>
            <w:r>
              <w:t>Cabo Frio</w:t>
            </w: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Saquarema</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Araruama</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Iguaba Grande</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São Pedro da aldeia</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Cabo Frio</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lastRenderedPageBreak/>
              <w:t>Arraial do Cabo</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lastRenderedPageBreak/>
              <w:t>Armação de Búzios</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Casimiro de Abreu</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Rio das Ostras</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Silva Jardim</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Rio Bonito</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Cachoeira de Macacu</w:t>
            </w:r>
          </w:p>
        </w:tc>
        <w:tc>
          <w:tcPr>
            <w:tcW w:w="4322" w:type="dxa"/>
            <w:vMerge/>
          </w:tcPr>
          <w:p w:rsidR="00454E0C" w:rsidRDefault="00454E0C" w:rsidP="007C41E0">
            <w:pPr>
              <w:pStyle w:val="NumeraoNormal1"/>
              <w:numPr>
                <w:ilvl w:val="0"/>
                <w:numId w:val="0"/>
              </w:numPr>
            </w:pPr>
          </w:p>
        </w:tc>
      </w:tr>
      <w:tr w:rsidR="00454E0C" w:rsidTr="00454E0C">
        <w:tc>
          <w:tcPr>
            <w:tcW w:w="8644" w:type="dxa"/>
            <w:gridSpan w:val="2"/>
            <w:vAlign w:val="center"/>
          </w:tcPr>
          <w:p w:rsidR="00454E0C" w:rsidRDefault="00454E0C" w:rsidP="00454E0C">
            <w:pPr>
              <w:pStyle w:val="NumeraoNormal1"/>
              <w:numPr>
                <w:ilvl w:val="0"/>
                <w:numId w:val="0"/>
              </w:numPr>
              <w:jc w:val="center"/>
            </w:pPr>
            <w:r>
              <w:t>Região Norte Fluminense</w:t>
            </w:r>
          </w:p>
        </w:tc>
      </w:tr>
      <w:tr w:rsidR="00454E0C" w:rsidTr="00926B25">
        <w:tc>
          <w:tcPr>
            <w:tcW w:w="4322" w:type="dxa"/>
            <w:vAlign w:val="center"/>
          </w:tcPr>
          <w:p w:rsidR="00454E0C" w:rsidRDefault="00454E0C" w:rsidP="00926B25">
            <w:pPr>
              <w:jc w:val="center"/>
              <w:rPr>
                <w:rFonts w:ascii="Calibri" w:eastAsiaTheme="minorHAnsi" w:hAnsi="Calibri"/>
                <w:color w:val="000000"/>
                <w:sz w:val="22"/>
                <w:lang w:eastAsia="pt-BR"/>
              </w:rPr>
            </w:pPr>
            <w:r>
              <w:rPr>
                <w:rFonts w:ascii="Calibri" w:eastAsiaTheme="minorHAnsi" w:hAnsi="Calibri"/>
                <w:color w:val="000000"/>
                <w:sz w:val="22"/>
                <w:lang w:eastAsia="pt-BR"/>
              </w:rPr>
              <w:t>Municípios</w:t>
            </w:r>
          </w:p>
        </w:tc>
        <w:tc>
          <w:tcPr>
            <w:tcW w:w="4322" w:type="dxa"/>
            <w:vAlign w:val="center"/>
          </w:tcPr>
          <w:p w:rsidR="00454E0C" w:rsidRDefault="00454E0C" w:rsidP="00926B25">
            <w:pPr>
              <w:pStyle w:val="NumeraoNormal1"/>
              <w:numPr>
                <w:ilvl w:val="0"/>
                <w:numId w:val="0"/>
              </w:numPr>
              <w:jc w:val="center"/>
            </w:pPr>
            <w:r>
              <w:t>Município-Base</w:t>
            </w:r>
          </w:p>
        </w:tc>
      </w:tr>
      <w:tr w:rsidR="00454E0C" w:rsidTr="00454E0C">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Campos dos Goytacazes</w:t>
            </w:r>
          </w:p>
        </w:tc>
        <w:tc>
          <w:tcPr>
            <w:tcW w:w="4322" w:type="dxa"/>
            <w:vMerge w:val="restart"/>
            <w:vAlign w:val="center"/>
          </w:tcPr>
          <w:p w:rsidR="00454E0C" w:rsidRDefault="00454E0C" w:rsidP="00454E0C">
            <w:pPr>
              <w:pStyle w:val="NumeraoNormal1"/>
              <w:numPr>
                <w:ilvl w:val="0"/>
                <w:numId w:val="0"/>
              </w:numPr>
              <w:jc w:val="center"/>
            </w:pPr>
            <w:r>
              <w:t>Campos dos Goytacazes</w:t>
            </w:r>
          </w:p>
        </w:tc>
      </w:tr>
      <w:tr w:rsidR="00454E0C" w:rsidTr="00926B25">
        <w:tc>
          <w:tcPr>
            <w:tcW w:w="4322" w:type="dxa"/>
            <w:vAlign w:val="bottom"/>
          </w:tcPr>
          <w:p w:rsidR="00454E0C" w:rsidRDefault="00454E0C">
            <w:pPr>
              <w:rPr>
                <w:rFonts w:ascii="Calibri" w:eastAsiaTheme="minorHAnsi" w:hAnsi="Calibri"/>
                <w:color w:val="000000"/>
                <w:sz w:val="22"/>
                <w:lang w:eastAsia="pt-BR"/>
              </w:rPr>
            </w:pPr>
            <w:proofErr w:type="spellStart"/>
            <w:r>
              <w:rPr>
                <w:color w:val="000000"/>
                <w:lang w:eastAsia="pt-BR"/>
              </w:rPr>
              <w:t>Carapebus</w:t>
            </w:r>
            <w:proofErr w:type="spellEnd"/>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Cardoso Moreira</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Conceição de Macabu</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Macaé</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proofErr w:type="spellStart"/>
            <w:r>
              <w:rPr>
                <w:color w:val="000000"/>
                <w:lang w:eastAsia="pt-BR"/>
              </w:rPr>
              <w:t>Quissamã</w:t>
            </w:r>
            <w:proofErr w:type="spellEnd"/>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São Fidélis</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São Francisco de Itabapoana</w:t>
            </w:r>
          </w:p>
        </w:tc>
        <w:tc>
          <w:tcPr>
            <w:tcW w:w="4322" w:type="dxa"/>
            <w:vMerge/>
          </w:tcPr>
          <w:p w:rsidR="00454E0C" w:rsidRDefault="00454E0C" w:rsidP="007C41E0">
            <w:pPr>
              <w:pStyle w:val="NumeraoNormal1"/>
              <w:numPr>
                <w:ilvl w:val="0"/>
                <w:numId w:val="0"/>
              </w:numPr>
            </w:pPr>
          </w:p>
        </w:tc>
      </w:tr>
      <w:tr w:rsidR="00454E0C" w:rsidTr="00926B25">
        <w:tc>
          <w:tcPr>
            <w:tcW w:w="4322" w:type="dxa"/>
            <w:vAlign w:val="bottom"/>
          </w:tcPr>
          <w:p w:rsidR="00454E0C" w:rsidRDefault="00454E0C">
            <w:pPr>
              <w:rPr>
                <w:rFonts w:ascii="Calibri" w:eastAsiaTheme="minorHAnsi" w:hAnsi="Calibri"/>
                <w:color w:val="000000"/>
                <w:sz w:val="22"/>
                <w:lang w:eastAsia="pt-BR"/>
              </w:rPr>
            </w:pPr>
            <w:r>
              <w:rPr>
                <w:color w:val="000000"/>
                <w:lang w:eastAsia="pt-BR"/>
              </w:rPr>
              <w:t>São João da Barra</w:t>
            </w:r>
          </w:p>
        </w:tc>
        <w:tc>
          <w:tcPr>
            <w:tcW w:w="4322" w:type="dxa"/>
            <w:vMerge/>
          </w:tcPr>
          <w:p w:rsidR="00454E0C" w:rsidRDefault="00454E0C" w:rsidP="007C41E0">
            <w:pPr>
              <w:pStyle w:val="NumeraoNormal1"/>
              <w:numPr>
                <w:ilvl w:val="0"/>
                <w:numId w:val="0"/>
              </w:numPr>
            </w:pPr>
          </w:p>
        </w:tc>
      </w:tr>
      <w:tr w:rsidR="00635B3D" w:rsidTr="00635B3D">
        <w:tc>
          <w:tcPr>
            <w:tcW w:w="8644" w:type="dxa"/>
            <w:gridSpan w:val="2"/>
            <w:vAlign w:val="center"/>
          </w:tcPr>
          <w:p w:rsidR="00635B3D" w:rsidRDefault="00635B3D" w:rsidP="00635B3D">
            <w:pPr>
              <w:pStyle w:val="NumeraoNormal1"/>
              <w:numPr>
                <w:ilvl w:val="0"/>
                <w:numId w:val="0"/>
              </w:numPr>
              <w:jc w:val="center"/>
            </w:pPr>
            <w:r>
              <w:t>Região Noroeste Fluminense</w:t>
            </w:r>
          </w:p>
        </w:tc>
      </w:tr>
      <w:tr w:rsidR="00635B3D" w:rsidTr="00926B25">
        <w:tc>
          <w:tcPr>
            <w:tcW w:w="4322" w:type="dxa"/>
            <w:vAlign w:val="center"/>
          </w:tcPr>
          <w:p w:rsidR="00635B3D" w:rsidRDefault="00635B3D" w:rsidP="00926B25">
            <w:pPr>
              <w:jc w:val="center"/>
              <w:rPr>
                <w:rFonts w:ascii="Calibri" w:eastAsiaTheme="minorHAnsi" w:hAnsi="Calibri"/>
                <w:color w:val="000000"/>
                <w:sz w:val="22"/>
                <w:lang w:eastAsia="pt-BR"/>
              </w:rPr>
            </w:pPr>
            <w:r>
              <w:rPr>
                <w:rFonts w:ascii="Calibri" w:eastAsiaTheme="minorHAnsi" w:hAnsi="Calibri"/>
                <w:color w:val="000000"/>
                <w:sz w:val="22"/>
                <w:lang w:eastAsia="pt-BR"/>
              </w:rPr>
              <w:lastRenderedPageBreak/>
              <w:t>Municípios</w:t>
            </w:r>
          </w:p>
        </w:tc>
        <w:tc>
          <w:tcPr>
            <w:tcW w:w="4322" w:type="dxa"/>
            <w:vAlign w:val="center"/>
          </w:tcPr>
          <w:p w:rsidR="00635B3D" w:rsidRDefault="00635B3D" w:rsidP="00926B25">
            <w:pPr>
              <w:pStyle w:val="NumeraoNormal1"/>
              <w:numPr>
                <w:ilvl w:val="0"/>
                <w:numId w:val="0"/>
              </w:numPr>
              <w:jc w:val="center"/>
            </w:pPr>
            <w:r>
              <w:t>Município-Base</w:t>
            </w:r>
          </w:p>
        </w:tc>
      </w:tr>
      <w:tr w:rsidR="00635B3D" w:rsidTr="00635B3D">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Itaperuna</w:t>
            </w:r>
          </w:p>
        </w:tc>
        <w:tc>
          <w:tcPr>
            <w:tcW w:w="4322" w:type="dxa"/>
            <w:vMerge w:val="restart"/>
            <w:vAlign w:val="center"/>
          </w:tcPr>
          <w:p w:rsidR="00635B3D" w:rsidRDefault="00635B3D" w:rsidP="00635B3D">
            <w:pPr>
              <w:pStyle w:val="NumeraoNormal1"/>
              <w:numPr>
                <w:ilvl w:val="0"/>
                <w:numId w:val="0"/>
              </w:numPr>
              <w:jc w:val="center"/>
            </w:pPr>
            <w:r>
              <w:t>Itaperuna</w:t>
            </w:r>
          </w:p>
        </w:tc>
      </w:tr>
      <w:tr w:rsidR="00635B3D" w:rsidTr="00926B25">
        <w:tc>
          <w:tcPr>
            <w:tcW w:w="4322" w:type="dxa"/>
            <w:vAlign w:val="bottom"/>
          </w:tcPr>
          <w:p w:rsidR="00635B3D" w:rsidRDefault="00635B3D">
            <w:pPr>
              <w:rPr>
                <w:rFonts w:ascii="Calibri" w:eastAsiaTheme="minorHAnsi" w:hAnsi="Calibri"/>
                <w:color w:val="000000"/>
                <w:sz w:val="22"/>
                <w:lang w:eastAsia="pt-BR"/>
              </w:rPr>
            </w:pPr>
            <w:proofErr w:type="spellStart"/>
            <w:r>
              <w:rPr>
                <w:color w:val="000000"/>
                <w:lang w:eastAsia="pt-BR"/>
              </w:rPr>
              <w:t>Aperibé</w:t>
            </w:r>
            <w:proofErr w:type="spellEnd"/>
          </w:p>
        </w:tc>
        <w:tc>
          <w:tcPr>
            <w:tcW w:w="4322" w:type="dxa"/>
            <w:vMerge/>
          </w:tcPr>
          <w:p w:rsidR="00635B3D" w:rsidRDefault="00635B3D" w:rsidP="007C41E0">
            <w:pPr>
              <w:pStyle w:val="NumeraoNormal1"/>
              <w:numPr>
                <w:ilvl w:val="0"/>
                <w:numId w:val="0"/>
              </w:numPr>
            </w:pPr>
          </w:p>
        </w:tc>
      </w:tr>
      <w:tr w:rsidR="00635B3D" w:rsidTr="00926B25">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Bom</w:t>
            </w:r>
            <w:proofErr w:type="gramStart"/>
            <w:r>
              <w:rPr>
                <w:color w:val="000000"/>
                <w:lang w:eastAsia="pt-BR"/>
              </w:rPr>
              <w:t xml:space="preserve">  </w:t>
            </w:r>
            <w:proofErr w:type="gramEnd"/>
            <w:r>
              <w:rPr>
                <w:color w:val="000000"/>
                <w:lang w:eastAsia="pt-BR"/>
              </w:rPr>
              <w:t>Jesus do Itabapoana</w:t>
            </w:r>
          </w:p>
        </w:tc>
        <w:tc>
          <w:tcPr>
            <w:tcW w:w="4322" w:type="dxa"/>
            <w:vMerge/>
          </w:tcPr>
          <w:p w:rsidR="00635B3D" w:rsidRDefault="00635B3D" w:rsidP="007C41E0">
            <w:pPr>
              <w:pStyle w:val="NumeraoNormal1"/>
              <w:numPr>
                <w:ilvl w:val="0"/>
                <w:numId w:val="0"/>
              </w:numPr>
            </w:pPr>
          </w:p>
        </w:tc>
      </w:tr>
      <w:tr w:rsidR="00635B3D" w:rsidTr="00926B25">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Cambuci</w:t>
            </w:r>
          </w:p>
        </w:tc>
        <w:tc>
          <w:tcPr>
            <w:tcW w:w="4322" w:type="dxa"/>
            <w:vMerge/>
          </w:tcPr>
          <w:p w:rsidR="00635B3D" w:rsidRDefault="00635B3D" w:rsidP="007C41E0">
            <w:pPr>
              <w:pStyle w:val="NumeraoNormal1"/>
              <w:numPr>
                <w:ilvl w:val="0"/>
                <w:numId w:val="0"/>
              </w:numPr>
            </w:pPr>
          </w:p>
        </w:tc>
      </w:tr>
      <w:tr w:rsidR="00635B3D" w:rsidTr="00926B25">
        <w:tc>
          <w:tcPr>
            <w:tcW w:w="4322" w:type="dxa"/>
            <w:vAlign w:val="bottom"/>
          </w:tcPr>
          <w:p w:rsidR="00635B3D" w:rsidRDefault="00635B3D">
            <w:pPr>
              <w:rPr>
                <w:rFonts w:ascii="Calibri" w:eastAsiaTheme="minorHAnsi" w:hAnsi="Calibri"/>
                <w:color w:val="000000"/>
                <w:sz w:val="22"/>
                <w:lang w:eastAsia="pt-BR"/>
              </w:rPr>
            </w:pPr>
            <w:proofErr w:type="spellStart"/>
            <w:r>
              <w:rPr>
                <w:color w:val="000000"/>
                <w:lang w:eastAsia="pt-BR"/>
              </w:rPr>
              <w:t>Italva</w:t>
            </w:r>
            <w:proofErr w:type="spellEnd"/>
          </w:p>
        </w:tc>
        <w:tc>
          <w:tcPr>
            <w:tcW w:w="4322" w:type="dxa"/>
            <w:vMerge/>
          </w:tcPr>
          <w:p w:rsidR="00635B3D" w:rsidRDefault="00635B3D" w:rsidP="007C41E0">
            <w:pPr>
              <w:pStyle w:val="NumeraoNormal1"/>
              <w:numPr>
                <w:ilvl w:val="0"/>
                <w:numId w:val="0"/>
              </w:numPr>
            </w:pPr>
          </w:p>
        </w:tc>
      </w:tr>
      <w:tr w:rsidR="00635B3D" w:rsidTr="00926B25">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Itaocara</w:t>
            </w:r>
          </w:p>
        </w:tc>
        <w:tc>
          <w:tcPr>
            <w:tcW w:w="4322" w:type="dxa"/>
            <w:vMerge/>
          </w:tcPr>
          <w:p w:rsidR="00635B3D" w:rsidRDefault="00635B3D" w:rsidP="007C41E0">
            <w:pPr>
              <w:pStyle w:val="NumeraoNormal1"/>
              <w:numPr>
                <w:ilvl w:val="0"/>
                <w:numId w:val="0"/>
              </w:numPr>
            </w:pPr>
          </w:p>
        </w:tc>
      </w:tr>
      <w:tr w:rsidR="00635B3D" w:rsidTr="00926B25">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Lajes do Muriaé</w:t>
            </w:r>
          </w:p>
        </w:tc>
        <w:tc>
          <w:tcPr>
            <w:tcW w:w="4322" w:type="dxa"/>
            <w:vMerge/>
          </w:tcPr>
          <w:p w:rsidR="00635B3D" w:rsidRDefault="00635B3D" w:rsidP="007C41E0">
            <w:pPr>
              <w:pStyle w:val="NumeraoNormal1"/>
              <w:numPr>
                <w:ilvl w:val="0"/>
                <w:numId w:val="0"/>
              </w:numPr>
            </w:pPr>
          </w:p>
        </w:tc>
      </w:tr>
      <w:tr w:rsidR="00635B3D" w:rsidTr="00926B25">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Natividade</w:t>
            </w:r>
          </w:p>
        </w:tc>
        <w:tc>
          <w:tcPr>
            <w:tcW w:w="4322" w:type="dxa"/>
            <w:vMerge/>
          </w:tcPr>
          <w:p w:rsidR="00635B3D" w:rsidRDefault="00635B3D" w:rsidP="007C41E0">
            <w:pPr>
              <w:pStyle w:val="NumeraoNormal1"/>
              <w:numPr>
                <w:ilvl w:val="0"/>
                <w:numId w:val="0"/>
              </w:numPr>
            </w:pPr>
          </w:p>
        </w:tc>
      </w:tr>
      <w:tr w:rsidR="00635B3D" w:rsidTr="00926B25">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Porciúncula</w:t>
            </w:r>
          </w:p>
        </w:tc>
        <w:tc>
          <w:tcPr>
            <w:tcW w:w="4322" w:type="dxa"/>
            <w:vMerge/>
          </w:tcPr>
          <w:p w:rsidR="00635B3D" w:rsidRDefault="00635B3D" w:rsidP="007C41E0">
            <w:pPr>
              <w:pStyle w:val="NumeraoNormal1"/>
              <w:numPr>
                <w:ilvl w:val="0"/>
                <w:numId w:val="0"/>
              </w:numPr>
            </w:pPr>
          </w:p>
        </w:tc>
      </w:tr>
      <w:tr w:rsidR="00635B3D" w:rsidTr="00926B25">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Santo Antônio de Pádua</w:t>
            </w:r>
          </w:p>
        </w:tc>
        <w:tc>
          <w:tcPr>
            <w:tcW w:w="4322" w:type="dxa"/>
            <w:vMerge/>
          </w:tcPr>
          <w:p w:rsidR="00635B3D" w:rsidRDefault="00635B3D" w:rsidP="007C41E0">
            <w:pPr>
              <w:pStyle w:val="NumeraoNormal1"/>
              <w:numPr>
                <w:ilvl w:val="0"/>
                <w:numId w:val="0"/>
              </w:numPr>
            </w:pPr>
          </w:p>
        </w:tc>
      </w:tr>
      <w:tr w:rsidR="00635B3D" w:rsidTr="00926B25">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São José de Ubá</w:t>
            </w:r>
          </w:p>
        </w:tc>
        <w:tc>
          <w:tcPr>
            <w:tcW w:w="4322" w:type="dxa"/>
            <w:vMerge/>
          </w:tcPr>
          <w:p w:rsidR="00635B3D" w:rsidRDefault="00635B3D" w:rsidP="007C41E0">
            <w:pPr>
              <w:pStyle w:val="NumeraoNormal1"/>
              <w:numPr>
                <w:ilvl w:val="0"/>
                <w:numId w:val="0"/>
              </w:numPr>
            </w:pPr>
          </w:p>
        </w:tc>
      </w:tr>
      <w:tr w:rsidR="00635B3D" w:rsidTr="00926B25">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Varre-Sai</w:t>
            </w:r>
          </w:p>
        </w:tc>
        <w:tc>
          <w:tcPr>
            <w:tcW w:w="4322" w:type="dxa"/>
            <w:vMerge/>
          </w:tcPr>
          <w:p w:rsidR="00635B3D" w:rsidRDefault="00635B3D" w:rsidP="007C41E0">
            <w:pPr>
              <w:pStyle w:val="NumeraoNormal1"/>
              <w:numPr>
                <w:ilvl w:val="0"/>
                <w:numId w:val="0"/>
              </w:numPr>
            </w:pPr>
          </w:p>
        </w:tc>
      </w:tr>
      <w:tr w:rsidR="00635B3D" w:rsidTr="00635B3D">
        <w:tc>
          <w:tcPr>
            <w:tcW w:w="8644" w:type="dxa"/>
            <w:gridSpan w:val="2"/>
            <w:vAlign w:val="center"/>
          </w:tcPr>
          <w:p w:rsidR="00635B3D" w:rsidRDefault="00635B3D" w:rsidP="00635B3D">
            <w:pPr>
              <w:pStyle w:val="NumeraoNormal1"/>
              <w:numPr>
                <w:ilvl w:val="0"/>
                <w:numId w:val="0"/>
              </w:numPr>
              <w:jc w:val="center"/>
            </w:pPr>
            <w:r>
              <w:t>Região da Costa Verde</w:t>
            </w:r>
          </w:p>
        </w:tc>
      </w:tr>
      <w:tr w:rsidR="00635B3D" w:rsidTr="00926B25">
        <w:tc>
          <w:tcPr>
            <w:tcW w:w="4322" w:type="dxa"/>
            <w:vAlign w:val="center"/>
          </w:tcPr>
          <w:p w:rsidR="00635B3D" w:rsidRDefault="00635B3D" w:rsidP="00926B25">
            <w:pPr>
              <w:jc w:val="center"/>
              <w:rPr>
                <w:rFonts w:ascii="Calibri" w:eastAsiaTheme="minorHAnsi" w:hAnsi="Calibri"/>
                <w:color w:val="000000"/>
                <w:sz w:val="22"/>
                <w:lang w:eastAsia="pt-BR"/>
              </w:rPr>
            </w:pPr>
            <w:r>
              <w:rPr>
                <w:rFonts w:ascii="Calibri" w:eastAsiaTheme="minorHAnsi" w:hAnsi="Calibri"/>
                <w:color w:val="000000"/>
                <w:sz w:val="22"/>
                <w:lang w:eastAsia="pt-BR"/>
              </w:rPr>
              <w:t>Municípios</w:t>
            </w:r>
          </w:p>
        </w:tc>
        <w:tc>
          <w:tcPr>
            <w:tcW w:w="4322" w:type="dxa"/>
            <w:vAlign w:val="center"/>
          </w:tcPr>
          <w:p w:rsidR="00635B3D" w:rsidRDefault="00635B3D" w:rsidP="00926B25">
            <w:pPr>
              <w:pStyle w:val="NumeraoNormal1"/>
              <w:numPr>
                <w:ilvl w:val="0"/>
                <w:numId w:val="0"/>
              </w:numPr>
              <w:jc w:val="center"/>
            </w:pPr>
            <w:r>
              <w:t>Município-Base</w:t>
            </w:r>
          </w:p>
        </w:tc>
      </w:tr>
      <w:tr w:rsidR="00635B3D" w:rsidTr="00635B3D">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 Itaguaí</w:t>
            </w:r>
          </w:p>
        </w:tc>
        <w:tc>
          <w:tcPr>
            <w:tcW w:w="4322" w:type="dxa"/>
            <w:vMerge w:val="restart"/>
            <w:vAlign w:val="center"/>
          </w:tcPr>
          <w:p w:rsidR="00635B3D" w:rsidRDefault="00635B3D" w:rsidP="00635B3D">
            <w:pPr>
              <w:pStyle w:val="NumeraoNormal1"/>
              <w:numPr>
                <w:ilvl w:val="0"/>
                <w:numId w:val="0"/>
              </w:numPr>
              <w:jc w:val="center"/>
            </w:pPr>
            <w:r>
              <w:t>Angra dos Reis</w:t>
            </w:r>
          </w:p>
        </w:tc>
      </w:tr>
      <w:tr w:rsidR="00635B3D" w:rsidTr="00926B25">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Mangaratiba</w:t>
            </w:r>
          </w:p>
        </w:tc>
        <w:tc>
          <w:tcPr>
            <w:tcW w:w="4322" w:type="dxa"/>
            <w:vMerge/>
          </w:tcPr>
          <w:p w:rsidR="00635B3D" w:rsidRDefault="00635B3D" w:rsidP="007C41E0">
            <w:pPr>
              <w:pStyle w:val="NumeraoNormal1"/>
              <w:numPr>
                <w:ilvl w:val="0"/>
                <w:numId w:val="0"/>
              </w:numPr>
            </w:pPr>
          </w:p>
        </w:tc>
      </w:tr>
      <w:tr w:rsidR="00635B3D" w:rsidTr="00926B25">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Angra dos Reis</w:t>
            </w:r>
          </w:p>
        </w:tc>
        <w:tc>
          <w:tcPr>
            <w:tcW w:w="4322" w:type="dxa"/>
            <w:vMerge/>
          </w:tcPr>
          <w:p w:rsidR="00635B3D" w:rsidRDefault="00635B3D" w:rsidP="007C41E0">
            <w:pPr>
              <w:pStyle w:val="NumeraoNormal1"/>
              <w:numPr>
                <w:ilvl w:val="0"/>
                <w:numId w:val="0"/>
              </w:numPr>
            </w:pPr>
          </w:p>
        </w:tc>
      </w:tr>
      <w:tr w:rsidR="00635B3D" w:rsidTr="00926B25">
        <w:tc>
          <w:tcPr>
            <w:tcW w:w="4322" w:type="dxa"/>
            <w:vAlign w:val="bottom"/>
          </w:tcPr>
          <w:p w:rsidR="00635B3D" w:rsidRDefault="00635B3D">
            <w:pPr>
              <w:rPr>
                <w:rFonts w:ascii="Calibri" w:eastAsiaTheme="minorHAnsi" w:hAnsi="Calibri"/>
                <w:color w:val="000000"/>
                <w:sz w:val="22"/>
                <w:lang w:eastAsia="pt-BR"/>
              </w:rPr>
            </w:pPr>
            <w:r>
              <w:rPr>
                <w:color w:val="000000"/>
                <w:lang w:eastAsia="pt-BR"/>
              </w:rPr>
              <w:t>Paraty</w:t>
            </w:r>
          </w:p>
        </w:tc>
        <w:tc>
          <w:tcPr>
            <w:tcW w:w="4322" w:type="dxa"/>
            <w:vMerge/>
          </w:tcPr>
          <w:p w:rsidR="00635B3D" w:rsidRDefault="00635B3D" w:rsidP="007C41E0">
            <w:pPr>
              <w:pStyle w:val="NumeraoNormal1"/>
              <w:numPr>
                <w:ilvl w:val="0"/>
                <w:numId w:val="0"/>
              </w:numPr>
            </w:pPr>
          </w:p>
        </w:tc>
      </w:tr>
    </w:tbl>
    <w:p w:rsidR="00926B25" w:rsidRDefault="00926B25" w:rsidP="007C41E0">
      <w:pPr>
        <w:pStyle w:val="NumeraoNormal1"/>
        <w:numPr>
          <w:ilvl w:val="0"/>
          <w:numId w:val="0"/>
        </w:numPr>
        <w:ind w:left="644"/>
      </w:pPr>
    </w:p>
    <w:p w:rsidR="007C41E0" w:rsidRDefault="00926B25" w:rsidP="00926B25">
      <w:pPr>
        <w:pStyle w:val="NumeraoNormal1"/>
      </w:pPr>
      <w:r>
        <w:t xml:space="preserve"> A </w:t>
      </w:r>
      <w:r w:rsidR="005B338D" w:rsidRPr="005B338D">
        <w:t>Contratada deverá disponibilizar relatório analítico contendo todos os abastecimentos realizados no mês correspondente ao faturamento, identificando o veículo abastecido, volume do abastecimento, local do abastecimento, valor de bomba e valor ANP vigentes na data do abastecimento e valor faturado na respectiva data</w:t>
      </w:r>
      <w:r w:rsidR="00B5736A">
        <w:t>, que deverá ser encaminhado junto com as Notas Fiscais.</w:t>
      </w:r>
    </w:p>
    <w:p w:rsidR="00EF1BFB" w:rsidRDefault="00EF1BFB" w:rsidP="00926B25">
      <w:pPr>
        <w:pStyle w:val="NumeraoNormal1"/>
      </w:pPr>
      <w:r>
        <w:t xml:space="preserve"> Na ocasião de uma interrupção ou mudança de método no </w:t>
      </w:r>
      <w:r w:rsidRPr="007C41E0">
        <w:t xml:space="preserve">levantamento de preços </w:t>
      </w:r>
      <w:r>
        <w:t xml:space="preserve">semanal </w:t>
      </w:r>
      <w:r w:rsidRPr="007C41E0">
        <w:t>da ANP</w:t>
      </w:r>
      <w:r>
        <w:t xml:space="preserve">, o ÓRGÃO GERENCIADOR providenciará as mudanças necessárias ao critério de preços que servem de baliza para os contratos. </w:t>
      </w:r>
    </w:p>
    <w:p w:rsidR="005B338D" w:rsidRDefault="005B338D" w:rsidP="00926B25">
      <w:pPr>
        <w:pStyle w:val="NumeraoNormal1"/>
      </w:pPr>
      <w:r>
        <w:t xml:space="preserve"> Os </w:t>
      </w:r>
      <w:r w:rsidRPr="005B338D">
        <w:t>pagamentos serão efetuados, obrigatoriamente, por meio de crédito em conta corrente da instituição financeira contratada pelo Estado cujo número e agência deverão ser informados pelo adjudicatário até a assinatura do contrato</w:t>
      </w:r>
      <w:r>
        <w:t>.</w:t>
      </w:r>
    </w:p>
    <w:p w:rsidR="005B338D" w:rsidRDefault="005B338D" w:rsidP="005B338D">
      <w:pPr>
        <w:pStyle w:val="NumeraodeSegundoNvel"/>
      </w:pPr>
      <w:r>
        <w:t xml:space="preserve">No caso </w:t>
      </w:r>
      <w:r w:rsidRPr="005B338D">
        <w:t>de a CONTRATADA estar estabelecida em localidade que não possua agência da instituição financeira contratada pelo Estado ou caso verificada pelo CONTRATANTE a impossibilidade de a contratada, em razão de negativa expressa da instituição financeira contratada pelo Estado, abrir ou manter conta corrente naquela instituição financeira, o pagamento poderá ser feito mediante crédito em conta corrente de outra instituição financeira. Nesse cas</w:t>
      </w:r>
      <w:r>
        <w:t xml:space="preserve">o, eventuais ônus financeiros </w:t>
      </w:r>
      <w:r w:rsidRPr="005B338D">
        <w:t>ou contratuais adicionais serão suportados exclusivamente pela CONTRATADA</w:t>
      </w:r>
      <w:r>
        <w:t>.</w:t>
      </w:r>
    </w:p>
    <w:p w:rsidR="005B338D" w:rsidRDefault="005B338D" w:rsidP="005B338D">
      <w:pPr>
        <w:pStyle w:val="NumeraodeSegundoNvel"/>
      </w:pPr>
      <w:r>
        <w:t xml:space="preserve">Considera-se </w:t>
      </w:r>
      <w:r w:rsidRPr="005B338D">
        <w:t>adimplemento o cumprimento da prestação com a entrega do ob</w:t>
      </w:r>
      <w:r>
        <w:t>jeto, devidamente atestada pelos agentes competentes.</w:t>
      </w:r>
    </w:p>
    <w:p w:rsidR="005B338D" w:rsidRDefault="005B338D" w:rsidP="005B338D">
      <w:pPr>
        <w:pStyle w:val="NumeraodeSegundoNvel"/>
      </w:pPr>
      <w:r>
        <w:t xml:space="preserve">Caso </w:t>
      </w:r>
      <w:r w:rsidRPr="005B338D">
        <w:t xml:space="preserve">se faça necessária </w:t>
      </w:r>
      <w:proofErr w:type="gramStart"/>
      <w:r w:rsidRPr="005B338D">
        <w:t>a</w:t>
      </w:r>
      <w:proofErr w:type="gramEnd"/>
      <w:r w:rsidRPr="005B338D">
        <w:t xml:space="preserve"> reapresentação de qualquer fatura por culpa do contratado, o prazo de 30 (trinta) dias</w:t>
      </w:r>
      <w:r w:rsidR="008E0687">
        <w:t xml:space="preserve"> corridos</w:t>
      </w:r>
      <w:r w:rsidRPr="005B338D">
        <w:t xml:space="preserve"> ficará suspenso, prosseguindo a sua contagem a partir da data da respectiva reapresentação</w:t>
      </w:r>
      <w:r>
        <w:t>.</w:t>
      </w:r>
    </w:p>
    <w:p w:rsidR="005B338D" w:rsidRDefault="005B338D" w:rsidP="005B338D">
      <w:pPr>
        <w:pStyle w:val="NumeraoNormal1"/>
      </w:pPr>
      <w:r>
        <w:t xml:space="preserve"> A CONTRATADA</w:t>
      </w:r>
      <w:r w:rsidRPr="005B338D">
        <w:t xml:space="preserve"> deverá emitir a Nota Fiscal Eletrônica – NF-e, consoante o Protocolo ICMS 42, de 03 de julho de 2009, com a redação conferida pelo Protocolo ICMS 85, de </w:t>
      </w:r>
      <w:proofErr w:type="gramStart"/>
      <w:r w:rsidRPr="005B338D">
        <w:t>9</w:t>
      </w:r>
      <w:proofErr w:type="gramEnd"/>
      <w:r w:rsidRPr="005B338D">
        <w:t xml:space="preserve"> de julho de 2010, e caso seu estabelecimento estiver localizado no Estado do Rio de Janeiro e deverá observar a forma prescrita no § 1º, alíneas “a”, “b”, “c”, “d” e “e”,  e do art. 2º da Resolução SER 971/2016</w:t>
      </w:r>
      <w:r>
        <w:t>.</w:t>
      </w:r>
    </w:p>
    <w:p w:rsidR="00A7472B" w:rsidRPr="007527F9" w:rsidRDefault="00EC4EE8" w:rsidP="0098360C">
      <w:pPr>
        <w:pStyle w:val="Ttulo1"/>
        <w:ind w:left="567"/>
      </w:pPr>
      <w:r w:rsidRPr="0098360C">
        <w:lastRenderedPageBreak/>
        <w:t>CONDIÇÕ</w:t>
      </w:r>
      <w:r w:rsidR="00AF6989" w:rsidRPr="0098360C">
        <w:t>ES</w:t>
      </w:r>
      <w:r w:rsidR="00AF6989" w:rsidRPr="007527F9">
        <w:t xml:space="preserve"> DA</w:t>
      </w:r>
      <w:r w:rsidR="00F00EEF" w:rsidRPr="007527F9">
        <w:t xml:space="preserve"> </w:t>
      </w:r>
      <w:r w:rsidR="00EE40E2" w:rsidRPr="007527F9">
        <w:t>PRESTAÇÃO DE SERVIÇOS</w:t>
      </w:r>
      <w:r w:rsidR="00AF6989" w:rsidRPr="007527F9">
        <w:t xml:space="preserve">, AVALIAÇÃO DA QUALIDADE E ACEITE DO </w:t>
      </w:r>
      <w:proofErr w:type="gramStart"/>
      <w:r w:rsidR="00AF6989" w:rsidRPr="007527F9">
        <w:t>OBJETO</w:t>
      </w:r>
      <w:proofErr w:type="gramEnd"/>
    </w:p>
    <w:p w:rsidR="003C79B2" w:rsidRDefault="00AF6989" w:rsidP="00A7472B">
      <w:pPr>
        <w:pStyle w:val="NumeraoNormal1"/>
      </w:pPr>
      <w:r>
        <w:t xml:space="preserve"> </w:t>
      </w:r>
      <w:r w:rsidR="00FE00FB">
        <w:t xml:space="preserve"> </w:t>
      </w:r>
      <w:r w:rsidR="00EE40E2">
        <w:t xml:space="preserve">A </w:t>
      </w:r>
      <w:r w:rsidR="00EE40E2" w:rsidRPr="009C109F">
        <w:t>prestação de serviços</w:t>
      </w:r>
      <w:r w:rsidR="003C79B2">
        <w:t xml:space="preserve"> </w:t>
      </w:r>
      <w:r w:rsidR="00197792">
        <w:t xml:space="preserve">prevista neste TR </w:t>
      </w:r>
      <w:r w:rsidR="009F2CA4" w:rsidRPr="009C109F">
        <w:t xml:space="preserve">será </w:t>
      </w:r>
      <w:r w:rsidR="009F2CA4" w:rsidRPr="003C79B2">
        <w:t>efetuad</w:t>
      </w:r>
      <w:r w:rsidR="00091CB1" w:rsidRPr="003C79B2">
        <w:t>a</w:t>
      </w:r>
      <w:r w:rsidR="003C79B2">
        <w:t xml:space="preserve"> </w:t>
      </w:r>
      <w:r w:rsidR="00F00EEF" w:rsidRPr="003C79B2">
        <w:t>de forma parcelada</w:t>
      </w:r>
      <w:r w:rsidR="003C79B2">
        <w:t>,</w:t>
      </w:r>
      <w:r w:rsidR="009C109F">
        <w:t xml:space="preserve"> à medida que surgirem a</w:t>
      </w:r>
      <w:r w:rsidR="009F2CA4" w:rsidRPr="009F2CA4">
        <w:t>s necessidades</w:t>
      </w:r>
      <w:r w:rsidR="00091CB1">
        <w:t xml:space="preserve"> </w:t>
      </w:r>
      <w:r w:rsidR="00091CB1" w:rsidRPr="009C109F">
        <w:t>de contratação</w:t>
      </w:r>
      <w:r w:rsidR="009F2CA4" w:rsidRPr="009F2CA4">
        <w:t xml:space="preserve"> do órgão gerenciador e dos órgãos participantes</w:t>
      </w:r>
      <w:r w:rsidR="009C109F">
        <w:t xml:space="preserve">.  </w:t>
      </w:r>
    </w:p>
    <w:p w:rsidR="007B57B4" w:rsidRDefault="007B57B4" w:rsidP="004A3FD3">
      <w:pPr>
        <w:pStyle w:val="NumeraodeSegundoNvel"/>
        <w:ind w:left="2268" w:hanging="708"/>
      </w:pPr>
      <w:r w:rsidRPr="007B57B4">
        <w:t>Explicitamos</w:t>
      </w:r>
      <w:r w:rsidR="0048484D">
        <w:t>,</w:t>
      </w:r>
      <w:r w:rsidRPr="007B57B4">
        <w:t xml:space="preserve"> </w:t>
      </w:r>
      <w:r w:rsidR="0048484D">
        <w:t>quanto à</w:t>
      </w:r>
      <w:r w:rsidR="0048484D" w:rsidRPr="0048484D">
        <w:t xml:space="preserve"> </w:t>
      </w:r>
      <w:r w:rsidR="0048484D">
        <w:t>forma</w:t>
      </w:r>
      <w:r w:rsidR="0048484D" w:rsidRPr="0048484D">
        <w:t xml:space="preserve"> parcelad</w:t>
      </w:r>
      <w:r w:rsidR="0048484D">
        <w:t>a, que esta poderá ser executada</w:t>
      </w:r>
      <w:r w:rsidR="0048484D" w:rsidRPr="0048484D">
        <w:t xml:space="preserve"> sem a necessidade de cronograma físico-financeiro, conforme possibilita o sistema de registro de preços, bastando haver a solicitação</w:t>
      </w:r>
      <w:r w:rsidR="00FE00FB">
        <w:t>, por escrito,</w:t>
      </w:r>
      <w:r w:rsidR="0048484D">
        <w:t xml:space="preserve"> do </w:t>
      </w:r>
      <w:r w:rsidR="00F75990">
        <w:t>CONTRATANTE</w:t>
      </w:r>
      <w:r w:rsidR="0048484D" w:rsidRPr="0048484D">
        <w:t xml:space="preserve"> de </w:t>
      </w:r>
      <w:r w:rsidR="0048484D">
        <w:t>acordo com</w:t>
      </w:r>
      <w:r w:rsidR="00BD598A">
        <w:t xml:space="preserve"> suas necessidades, sempre que coberta por contrato administrativo.</w:t>
      </w:r>
    </w:p>
    <w:p w:rsidR="00DE4BAB" w:rsidRPr="00861570" w:rsidRDefault="001075C1" w:rsidP="00A7472B">
      <w:pPr>
        <w:pStyle w:val="NumeraoNormal1"/>
      </w:pPr>
      <w:r>
        <w:t xml:space="preserve"> </w:t>
      </w:r>
      <w:r w:rsidR="00DE4BAB" w:rsidRPr="009B6F0A">
        <w:t>Os s</w:t>
      </w:r>
      <w:r w:rsidR="00454637" w:rsidRPr="009B6F0A">
        <w:t>erviços</w:t>
      </w:r>
      <w:r w:rsidR="00443994" w:rsidRPr="009B6F0A">
        <w:t xml:space="preserve"> serão</w:t>
      </w:r>
      <w:r w:rsidR="00454637" w:rsidRPr="009B6F0A">
        <w:t xml:space="preserve"> prestados </w:t>
      </w:r>
      <w:r w:rsidR="00443994" w:rsidRPr="009B6F0A">
        <w:t xml:space="preserve">de acordo com os prazos e </w:t>
      </w:r>
      <w:r w:rsidR="00443994" w:rsidRPr="00861570">
        <w:t xml:space="preserve">condições previstos no Item </w:t>
      </w:r>
      <w:proofErr w:type="gramStart"/>
      <w:r w:rsidR="00443994" w:rsidRPr="00861570">
        <w:t>3</w:t>
      </w:r>
      <w:proofErr w:type="gramEnd"/>
      <w:r w:rsidR="008C5C44" w:rsidRPr="00861570">
        <w:t xml:space="preserve"> e as demais condições que constarem do contrato</w:t>
      </w:r>
      <w:r w:rsidR="00C2631B" w:rsidRPr="00861570">
        <w:t xml:space="preserve"> e serão acompanhados através de Acordo de Níveis de Serviço</w:t>
      </w:r>
      <w:r w:rsidR="00443994" w:rsidRPr="00861570">
        <w:t>.</w:t>
      </w:r>
    </w:p>
    <w:p w:rsidR="00670E5C" w:rsidRDefault="003F5415" w:rsidP="00A7472B">
      <w:pPr>
        <w:pStyle w:val="NumeraoNormal1"/>
      </w:pPr>
      <w:r>
        <w:t xml:space="preserve"> </w:t>
      </w:r>
      <w:r w:rsidR="00670E5C" w:rsidRPr="00670E5C">
        <w:t>As condições de fornecimento devem ser executadas fielmente, de acordo com os termos do instrumento convocatório, do Termo de Referência – Anexo I do edital e da legislação vigente, respondendo o inadimplente pelas consequências da inexecução total ou parcial do objeto contratual.</w:t>
      </w:r>
    </w:p>
    <w:p w:rsidR="00670E5C" w:rsidRDefault="00670E5C" w:rsidP="00A7472B">
      <w:pPr>
        <w:pStyle w:val="NumeraoNormal1"/>
      </w:pPr>
      <w:r>
        <w:t xml:space="preserve"> </w:t>
      </w:r>
      <w:r w:rsidRPr="00670E5C">
        <w:t>A execução do contrato será acompanhada e fiscalizada por representante(s) do CONTRATANTE especialmente designado(s) pelo órgão contratante conforme ato de nomeação, tal fiscalização ainda seguirá os pressupostos a serem vistos neste Termo.</w:t>
      </w:r>
    </w:p>
    <w:p w:rsidR="00367ABD" w:rsidRPr="006E05C1" w:rsidRDefault="00367ABD" w:rsidP="00A7472B">
      <w:pPr>
        <w:pStyle w:val="NumeraoNormal1"/>
      </w:pPr>
      <w:r w:rsidRPr="006E05C1">
        <w:t>Executado o contrato, o seu objeto será recebido na forma prevista no art. 73 da Lei n.º 8.666/93,</w:t>
      </w:r>
      <w:r w:rsidR="00444B07">
        <w:t xml:space="preserve"> no prazo de 02 (dois) dias úteis,</w:t>
      </w:r>
      <w:r w:rsidRPr="006E05C1">
        <w:t xml:space="preserve"> dispensado o recebimento provisório nas hipóteses previstas no art. 74 da mesma lei, d</w:t>
      </w:r>
      <w:r w:rsidR="006E05C1">
        <w:t>evido à dinâmica dos serviços em tela</w:t>
      </w:r>
      <w:r w:rsidRPr="006E05C1">
        <w:t xml:space="preserve">, </w:t>
      </w:r>
      <w:r w:rsidR="006E05C1">
        <w:t xml:space="preserve">devendo o recebimento definitivo </w:t>
      </w:r>
      <w:proofErr w:type="gramStart"/>
      <w:r w:rsidR="006E05C1">
        <w:t>ser</w:t>
      </w:r>
      <w:proofErr w:type="gramEnd"/>
      <w:r w:rsidR="006E05C1">
        <w:t xml:space="preserve"> realizado </w:t>
      </w:r>
      <w:r w:rsidR="00444B07">
        <w:t>quinzenalmente</w:t>
      </w:r>
      <w:r w:rsidR="006E05C1">
        <w:t xml:space="preserve"> e de acordo com todas as condições previstas neste Termo de Referência</w:t>
      </w:r>
      <w:r w:rsidR="00B6566F">
        <w:t xml:space="preserve"> e com o resultado verificado no ANS</w:t>
      </w:r>
      <w:r w:rsidR="00403EC5" w:rsidRPr="006E05C1">
        <w:t xml:space="preserve">.  </w:t>
      </w:r>
    </w:p>
    <w:p w:rsidR="00627BB4" w:rsidRPr="006E05C1" w:rsidRDefault="00627BB4" w:rsidP="004A3FD3">
      <w:pPr>
        <w:pStyle w:val="NumeraodeSegundoNvel"/>
        <w:ind w:left="1560" w:hanging="708"/>
      </w:pPr>
      <w:r w:rsidRPr="006E05C1">
        <w:t>Para dar mais celeridade e facilitar o registro e acompanhamento deste recibo definitivo, diminuindo também aum</w:t>
      </w:r>
      <w:r w:rsidR="006E05C1" w:rsidRPr="006E05C1">
        <w:t xml:space="preserve">ento de trabalho desnecessário, fica estabelecido que </w:t>
      </w:r>
      <w:r w:rsidRPr="006E05C1">
        <w:t xml:space="preserve">o documento de recibo definitivo </w:t>
      </w:r>
      <w:proofErr w:type="gramStart"/>
      <w:r w:rsidR="006E05C1" w:rsidRPr="006E05C1">
        <w:t>poderá</w:t>
      </w:r>
      <w:proofErr w:type="gramEnd"/>
      <w:r w:rsidRPr="006E05C1">
        <w:t xml:space="preserve"> </w:t>
      </w:r>
      <w:r w:rsidR="006E05C1" w:rsidRPr="006E05C1">
        <w:t>ser encaminhado e aceite</w:t>
      </w:r>
      <w:r w:rsidRPr="006E05C1">
        <w:t xml:space="preserve"> por e-mail.</w:t>
      </w:r>
    </w:p>
    <w:p w:rsidR="00143922" w:rsidRDefault="00143922" w:rsidP="00C10E77">
      <w:pPr>
        <w:pStyle w:val="NumeraoNormal1"/>
      </w:pPr>
      <w:r>
        <w:t xml:space="preserve"> </w:t>
      </w:r>
      <w:r w:rsidR="00C10E77" w:rsidRPr="009B6F0A">
        <w:t xml:space="preserve">Os serviços cujos padrões de qualidade e desempenho estejam em desacordo com a especificação </w:t>
      </w:r>
      <w:r w:rsidR="003F5415">
        <w:t xml:space="preserve">deste </w:t>
      </w:r>
      <w:r w:rsidR="00C10E77" w:rsidRPr="009B6F0A">
        <w:t xml:space="preserve">Termo de Referência serão recusados pelo responsável pela execução e fiscalização do contrato, que anotará em registro próprio as ocorrências e determinará o que for necessário à regularização das faltas ou defeitos observados. </w:t>
      </w:r>
    </w:p>
    <w:p w:rsidR="004B685F" w:rsidRDefault="001236F9" w:rsidP="00F22A63">
      <w:pPr>
        <w:pStyle w:val="Ttulo1"/>
      </w:pPr>
      <w:r>
        <w:lastRenderedPageBreak/>
        <w:t>QUALIFICAÇÃO TÉCNICA</w:t>
      </w:r>
    </w:p>
    <w:p w:rsidR="001236F9" w:rsidRDefault="0051377E" w:rsidP="00B140CA">
      <w:pPr>
        <w:pStyle w:val="NumeraoNormal1"/>
      </w:pPr>
      <w:r>
        <w:t xml:space="preserve"> </w:t>
      </w:r>
      <w:r w:rsidR="00D401CD">
        <w:t>Comprovação</w:t>
      </w:r>
      <w:r w:rsidR="00B033E9">
        <w:t xml:space="preserve"> </w:t>
      </w:r>
      <w:r w:rsidR="00D401CD" w:rsidRPr="00D401CD">
        <w:t xml:space="preserve">de aptidão para a prestação dos serviços em características, quantidades e prazos compatíveis com pelo menos </w:t>
      </w:r>
      <w:r w:rsidR="00056854">
        <w:t>30</w:t>
      </w:r>
      <w:r w:rsidR="00D401CD" w:rsidRPr="00D401CD">
        <w:t>% (</w:t>
      </w:r>
      <w:r w:rsidR="00056854">
        <w:t>trinta</w:t>
      </w:r>
      <w:r w:rsidR="00D401CD" w:rsidRPr="00D401CD">
        <w:t xml:space="preserve"> por</w:t>
      </w:r>
      <w:r w:rsidR="008143FA">
        <w:t xml:space="preserve"> </w:t>
      </w:r>
      <w:r w:rsidR="00D401CD" w:rsidRPr="00D401CD">
        <w:t xml:space="preserve">cento) do objeto, por período não inferior a </w:t>
      </w:r>
      <w:r w:rsidR="00B97E87">
        <w:t>09</w:t>
      </w:r>
      <w:r w:rsidR="00D401CD" w:rsidRPr="00D401CD">
        <w:t xml:space="preserve"> (</w:t>
      </w:r>
      <w:r w:rsidR="00B97E87">
        <w:t>nove</w:t>
      </w:r>
      <w:r w:rsidR="00D401CD" w:rsidRPr="00D401CD">
        <w:t xml:space="preserve">) </w:t>
      </w:r>
      <w:r w:rsidR="00D401CD">
        <w:t>meses</w:t>
      </w:r>
      <w:r w:rsidR="00D401CD" w:rsidRPr="00D401CD">
        <w:t>, mediante a apresentação de atestados fornecidos por pessoas jurídicas de direito público ou privado.</w:t>
      </w:r>
    </w:p>
    <w:p w:rsidR="00B033E9" w:rsidRDefault="00D401CD" w:rsidP="00B140CA">
      <w:pPr>
        <w:pStyle w:val="NumeraoNormal1"/>
      </w:pPr>
      <w:r>
        <w:t xml:space="preserve"> Os </w:t>
      </w:r>
      <w:r w:rsidRPr="00D401CD">
        <w:t>atestados deverão trazer a informação das quantidades, prazos e características dos serviços prestados de maneira clara.</w:t>
      </w:r>
    </w:p>
    <w:p w:rsidR="00EC24C5" w:rsidRDefault="00D401CD" w:rsidP="00B140CA">
      <w:pPr>
        <w:pStyle w:val="NumeraoNormal1"/>
      </w:pPr>
      <w:r>
        <w:t xml:space="preserve"> Para </w:t>
      </w:r>
      <w:r w:rsidRPr="00D401CD">
        <w:t>a comprovação da demanda mínima exigida em relação ao objeto, será aceito o somatório de atestados que comprovem que o licitante gerenciou objeto compatível com o exigido.</w:t>
      </w:r>
    </w:p>
    <w:p w:rsidR="00D401CD" w:rsidRDefault="00D401CD" w:rsidP="00B140CA">
      <w:pPr>
        <w:pStyle w:val="NumeraoNormal1"/>
      </w:pPr>
      <w:r>
        <w:t xml:space="preserve"> Os </w:t>
      </w:r>
      <w:r w:rsidRPr="00D401CD">
        <w:t>atestados deverão referir-se a serviços prestados no âmbito de sua atividade econômica principal ou secundária especificadas no contrato social vigente.</w:t>
      </w:r>
    </w:p>
    <w:p w:rsidR="00D401CD" w:rsidRDefault="00D401CD" w:rsidP="00B140CA">
      <w:pPr>
        <w:pStyle w:val="NumeraoNormal1"/>
      </w:pPr>
      <w:r>
        <w:t xml:space="preserve"> Para </w:t>
      </w:r>
      <w:r w:rsidRPr="00D401CD">
        <w:t xml:space="preserve">a comprovação da experiência mínima de </w:t>
      </w:r>
      <w:r w:rsidR="00B97E87">
        <w:t>09</w:t>
      </w:r>
      <w:r>
        <w:t xml:space="preserve"> </w:t>
      </w:r>
      <w:r w:rsidRPr="00D401CD">
        <w:t>(</w:t>
      </w:r>
      <w:r w:rsidR="00B97E87">
        <w:t>nove</w:t>
      </w:r>
      <w:r w:rsidRPr="00D401CD">
        <w:t xml:space="preserve">) </w:t>
      </w:r>
      <w:r>
        <w:t>meses</w:t>
      </w:r>
      <w:r w:rsidRPr="00D401CD">
        <w:t>, será aceito o somatório de atestados de períodos diferentes.</w:t>
      </w:r>
    </w:p>
    <w:p w:rsidR="00D401CD" w:rsidRDefault="00D401CD" w:rsidP="00B140CA">
      <w:pPr>
        <w:pStyle w:val="NumeraoNormal1"/>
      </w:pPr>
      <w:r>
        <w:t xml:space="preserve"> O </w:t>
      </w:r>
      <w:r w:rsidRPr="00D401CD">
        <w:t>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rsidR="0076422D" w:rsidRDefault="00670309" w:rsidP="0076422D">
      <w:pPr>
        <w:pStyle w:val="Ttulo1"/>
      </w:pPr>
      <w:r>
        <w:t>PROCEDIMENTOS DE GESTÃO E FISCALIZAÇÃO</w:t>
      </w:r>
    </w:p>
    <w:p w:rsidR="00670309" w:rsidRDefault="00BE2185" w:rsidP="00670309">
      <w:pPr>
        <w:pStyle w:val="NumeraoNormal1"/>
      </w:pPr>
      <w:r>
        <w:t xml:space="preserve"> </w:t>
      </w:r>
      <w:r w:rsidR="00CB7431">
        <w:t xml:space="preserve">Os procedimentos de </w:t>
      </w:r>
      <w:r w:rsidR="00CB7431" w:rsidRPr="00CB7431">
        <w:t>gestão da fiscalização, assim como a designação dos servidores para efeitos da fiscalização e da gestão das aquisições</w:t>
      </w:r>
      <w:r w:rsidR="0058596E">
        <w:t xml:space="preserve">, </w:t>
      </w:r>
      <w:proofErr w:type="gramStart"/>
      <w:r w:rsidR="0058596E">
        <w:t>será</w:t>
      </w:r>
      <w:proofErr w:type="gramEnd"/>
      <w:r w:rsidR="0058596E">
        <w:t xml:space="preserve"> de responsabilidade de cada CONTRATANTE</w:t>
      </w:r>
      <w:r w:rsidR="00CB7431" w:rsidRPr="00CB7431">
        <w:t>.</w:t>
      </w:r>
    </w:p>
    <w:p w:rsidR="0058596E" w:rsidRPr="006A27A4" w:rsidRDefault="0058596E" w:rsidP="0058596E">
      <w:pPr>
        <w:pStyle w:val="NumeraodeSegundoNvel"/>
        <w:ind w:left="1134" w:firstLine="0"/>
      </w:pPr>
      <w:r w:rsidRPr="006A27A4">
        <w:t xml:space="preserve">Deverá ser indicado formalmente pela </w:t>
      </w:r>
      <w:r>
        <w:t>CONTRATADA</w:t>
      </w:r>
      <w:r w:rsidRPr="006A27A4">
        <w:t xml:space="preserve"> um Preposto, </w:t>
      </w:r>
      <w:r>
        <w:t xml:space="preserve">autorizado a tratar com o Órgão ou </w:t>
      </w:r>
      <w:r w:rsidRPr="006A27A4">
        <w:t>Entidade Contratante a respeito de todos os aspectos que envolvam a execução do contrato.</w:t>
      </w:r>
    </w:p>
    <w:p w:rsidR="00923C41" w:rsidRPr="006A27A4" w:rsidRDefault="00923C41" w:rsidP="00EE7F32">
      <w:pPr>
        <w:pStyle w:val="NumeraodeSegundoNvel"/>
        <w:ind w:left="1134" w:firstLine="0"/>
      </w:pPr>
      <w:r w:rsidRPr="006A27A4">
        <w:t xml:space="preserve">Quaisquer entendimentos, sempre respeitando o conteúdo do contrato deste serviço, entre o Fiscal ou o Gestor do Contrato e o Preposto da </w:t>
      </w:r>
      <w:r w:rsidR="00F75990">
        <w:t>CONTRATADA</w:t>
      </w:r>
      <w:r w:rsidRPr="006A27A4">
        <w:t xml:space="preserve"> serão feitos sempre por escrito, não sendo consideradas alegações com fundamento em ordens ou declarações verbais.</w:t>
      </w:r>
    </w:p>
    <w:p w:rsidR="00BD5B22" w:rsidRDefault="00BD5B22" w:rsidP="00670309">
      <w:pPr>
        <w:pStyle w:val="NumeraoNormal1"/>
      </w:pPr>
      <w:r>
        <w:t xml:space="preserve">A </w:t>
      </w:r>
      <w:r w:rsidR="00F75990">
        <w:t>CONTRATADA</w:t>
      </w:r>
      <w:r w:rsidRPr="00BD5B22">
        <w:t xml:space="preserve"> se obriga a cumprir fiel e integralmente as exigências que venham a ser feitas pelos servidores designados que terão plenos poderes para:</w:t>
      </w:r>
    </w:p>
    <w:p w:rsidR="00BD5B22" w:rsidRDefault="00BD5B22" w:rsidP="004A3FD3">
      <w:pPr>
        <w:pStyle w:val="NumeraodeSegundoNvel"/>
        <w:ind w:left="2268" w:hanging="708"/>
      </w:pPr>
      <w:r>
        <w:lastRenderedPageBreak/>
        <w:t xml:space="preserve">Recusar </w:t>
      </w:r>
      <w:r w:rsidRPr="00BD5B22">
        <w:t>o objeto ou parte dele quando estiver em desacordo com as discriminações do objeto.</w:t>
      </w:r>
    </w:p>
    <w:p w:rsidR="00BD5B22" w:rsidRDefault="00BD5B22" w:rsidP="004A3FD3">
      <w:pPr>
        <w:pStyle w:val="NumeraodeSegundoNvel"/>
        <w:ind w:left="2268" w:hanging="708"/>
      </w:pPr>
      <w:r>
        <w:t xml:space="preserve">Propor </w:t>
      </w:r>
      <w:r w:rsidRPr="00BD5B22">
        <w:t>as medidas que couberem a cada situação não prevista.</w:t>
      </w:r>
    </w:p>
    <w:p w:rsidR="00BD5B22" w:rsidRDefault="00CA2283" w:rsidP="004A38F3">
      <w:pPr>
        <w:pStyle w:val="NumeraoNormal1"/>
      </w:pPr>
      <w:r>
        <w:t xml:space="preserve"> </w:t>
      </w:r>
      <w:r w:rsidR="004A38F3">
        <w:t xml:space="preserve">A </w:t>
      </w:r>
      <w:r w:rsidR="004A38F3" w:rsidRPr="004A38F3">
        <w:t xml:space="preserve">fiscalização de que trata este item não exclui nem reduz a responsabilidade da </w:t>
      </w:r>
      <w:r w:rsidR="00A6189B" w:rsidRPr="004A38F3">
        <w:t>CONTRATADA</w:t>
      </w:r>
      <w:r w:rsidR="004A38F3" w:rsidRPr="004A38F3">
        <w:t>, inclusive perante terceiros, por qualquer irregularidade, ainda que resultante</w:t>
      </w:r>
      <w:r w:rsidR="004A38F3">
        <w:t xml:space="preserve"> </w:t>
      </w:r>
      <w:r w:rsidR="004A38F3" w:rsidRPr="004A38F3">
        <w:t>de imperfeições técnicas ou vícios redibitórios, e, na ocorrência desta, não implica em corresponsabilidade da Administração ou de seus agentes e prepostos, de conformidade com o art. 70 da Lei Federal nº 8.666/1993.</w:t>
      </w:r>
    </w:p>
    <w:p w:rsidR="004A38F3" w:rsidRDefault="00CA2283" w:rsidP="004A38F3">
      <w:pPr>
        <w:pStyle w:val="NumeraoNormal1"/>
      </w:pPr>
      <w:r>
        <w:t xml:space="preserve"> </w:t>
      </w:r>
      <w:r w:rsidR="004A38F3">
        <w:t xml:space="preserve">Conforme </w:t>
      </w:r>
      <w:r w:rsidR="004A38F3" w:rsidRPr="004A38F3">
        <w:t xml:space="preserve">inadimplências e irregularidades apuradas pela fiscalização, a </w:t>
      </w:r>
      <w:r w:rsidR="00A6189B" w:rsidRPr="004A38F3">
        <w:t xml:space="preserve">CONTRATANTE </w:t>
      </w:r>
      <w:r w:rsidR="004A38F3" w:rsidRPr="004A38F3">
        <w:t xml:space="preserve">poderá aplicar à </w:t>
      </w:r>
      <w:r w:rsidR="00A6189B" w:rsidRPr="004A38F3">
        <w:t>CONTRADADA</w:t>
      </w:r>
      <w:r w:rsidR="004A38F3" w:rsidRPr="004A38F3">
        <w:t xml:space="preserve"> penalidades e sanções administrativas, conforme a LF 8.666/93, garantida a prévia e ampla defesa, com os instrumentos recursais a elas inerentes, nos moldes do art. 109 da LF nº 8.666/1993.</w:t>
      </w:r>
    </w:p>
    <w:p w:rsidR="007636F7" w:rsidRPr="006417D0" w:rsidRDefault="007636F7" w:rsidP="004A38F3">
      <w:pPr>
        <w:pStyle w:val="NumeraoNormal1"/>
      </w:pPr>
      <w:r w:rsidRPr="002A0B58">
        <w:rPr>
          <w:b/>
        </w:rPr>
        <w:t>Sanções Administrativas</w:t>
      </w:r>
      <w:r>
        <w:t xml:space="preserve">: </w:t>
      </w:r>
      <w:r w:rsidRPr="007636F7">
        <w:t xml:space="preserve">os licitantes, adjudicatários ou contratados inadimplentes estarão sujeitos às penalidades previstas no Art. 87 da Lei Federal n° 8.666/93 e no Art. 7° da Lei n° 10.520/2002, assegurados o contraditório e a ampla </w:t>
      </w:r>
      <w:r w:rsidRPr="006417D0">
        <w:t>defesa.</w:t>
      </w:r>
    </w:p>
    <w:p w:rsidR="00BB39B7" w:rsidRPr="006417D0" w:rsidRDefault="003F5415" w:rsidP="004A38F3">
      <w:pPr>
        <w:pStyle w:val="NumeraoNormal1"/>
      </w:pPr>
      <w:r>
        <w:t xml:space="preserve"> </w:t>
      </w:r>
      <w:r w:rsidR="00BB39B7" w:rsidRPr="006417D0">
        <w:t xml:space="preserve">O Fornecedor será obrigado a reapresentar a Certidão Conjunta Negativa de Débitos relativos a Tributos Federais e à Dívida Ativa da União, ou Certidão Conjunta Positiva com efeito negativo, expedida pela Secretaria da Receita Federal do Brasil (RFB) e Procuradoria-Geral da Fazenda Nacional (PGFN), da sede do licitante, que abrange, inclusive, as contribuições sociais previstas nas alíneas “a” a “d”, do parágrafo único, do art. 11, da Lei nº 8.212, de 1991; o Certificado de Regularidade do FGTS (CRF); e, a Certidão Negativa de Débitos Trabalhistas (CNDT), sempre que expirados os respectivos prazos de validade.  </w:t>
      </w:r>
    </w:p>
    <w:p w:rsidR="00457782" w:rsidRPr="00E72A16" w:rsidRDefault="00457782" w:rsidP="004245EE">
      <w:pPr>
        <w:pStyle w:val="Ttulo1"/>
        <w:ind w:hanging="436"/>
      </w:pPr>
      <w:r w:rsidRPr="00E72A16">
        <w:t>JULGAMENTO DAS PROPOSTAS E CRITÉRIOS DE PREÇOS</w:t>
      </w:r>
    </w:p>
    <w:p w:rsidR="00EB09DA" w:rsidRPr="00E72A16" w:rsidRDefault="00DC16B8" w:rsidP="00EB09DA">
      <w:pPr>
        <w:pStyle w:val="NumeraoNormal1"/>
      </w:pPr>
      <w:r w:rsidRPr="00E72A16">
        <w:t xml:space="preserve"> </w:t>
      </w:r>
      <w:r w:rsidR="007F4214" w:rsidRPr="00E72A16">
        <w:t xml:space="preserve">O Julgamento e a classificação das propostas serão realizados </w:t>
      </w:r>
      <w:r w:rsidR="00E72A16" w:rsidRPr="00E72A16">
        <w:t>pelo tipo Menor Taxa Administrativa Percentual</w:t>
      </w:r>
      <w:r w:rsidR="007F4214" w:rsidRPr="00E72A16">
        <w:t xml:space="preserve"> a</w:t>
      </w:r>
      <w:r w:rsidR="00BB7136">
        <w:t xml:space="preserve"> ser aplicada</w:t>
      </w:r>
      <w:r w:rsidR="00224F71" w:rsidRPr="00E72A16">
        <w:t xml:space="preserve"> sobre o valor em r</w:t>
      </w:r>
      <w:r w:rsidR="007F4214" w:rsidRPr="00E72A16">
        <w:t xml:space="preserve">eais (R$) do </w:t>
      </w:r>
      <w:r w:rsidR="00224F71" w:rsidRPr="00E72A16">
        <w:t>total estimado</w:t>
      </w:r>
      <w:r w:rsidR="007F4214" w:rsidRPr="00E72A16">
        <w:t xml:space="preserve"> </w:t>
      </w:r>
      <w:r w:rsidR="00224F71" w:rsidRPr="00E72A16">
        <w:t>para consumo de</w:t>
      </w:r>
      <w:r w:rsidR="007F4214" w:rsidRPr="00E72A16">
        <w:t xml:space="preserve"> combustíve</w:t>
      </w:r>
      <w:r w:rsidR="00224F71" w:rsidRPr="00E72A16">
        <w:t>is</w:t>
      </w:r>
      <w:r w:rsidR="007F4214" w:rsidRPr="00E72A16">
        <w:t xml:space="preserve">. </w:t>
      </w:r>
    </w:p>
    <w:p w:rsidR="001E78C0" w:rsidRPr="00E72A16" w:rsidRDefault="00E72A16" w:rsidP="00EB09DA">
      <w:pPr>
        <w:pStyle w:val="NumeraoNormal1"/>
      </w:pPr>
      <w:r>
        <w:t>O Critério de Aceitabilida</w:t>
      </w:r>
      <w:r w:rsidR="001432EA">
        <w:t>de das Propostas será o da</w:t>
      </w:r>
      <w:r>
        <w:t xml:space="preserve"> Taxa Administrativa Percentual </w:t>
      </w:r>
      <w:r w:rsidR="001432EA">
        <w:t xml:space="preserve">Máxima </w:t>
      </w:r>
      <w:r>
        <w:t>Estimada.</w:t>
      </w:r>
    </w:p>
    <w:p w:rsidR="00203AB5" w:rsidRDefault="00203AB5" w:rsidP="004245EE">
      <w:pPr>
        <w:pStyle w:val="Ttulo1"/>
        <w:ind w:hanging="436"/>
      </w:pPr>
      <w:r w:rsidRPr="00203AB5">
        <w:t>GARANTIA CONTRATUAL</w:t>
      </w:r>
    </w:p>
    <w:p w:rsidR="00203AB5" w:rsidRPr="00272D63" w:rsidRDefault="00F300C9" w:rsidP="00203AB5">
      <w:pPr>
        <w:pStyle w:val="NumeraoNormal1"/>
      </w:pPr>
      <w:r>
        <w:t xml:space="preserve"> </w:t>
      </w:r>
      <w:r w:rsidR="00203AB5" w:rsidRPr="00272D63">
        <w:t xml:space="preserve">Exigir-se-á do fornecedor, no prazo máximo de </w:t>
      </w:r>
      <w:proofErr w:type="gramStart"/>
      <w:r w:rsidR="00203AB5" w:rsidRPr="00272D63">
        <w:t>5</w:t>
      </w:r>
      <w:proofErr w:type="gramEnd"/>
      <w:r w:rsidR="00203AB5" w:rsidRPr="00272D63">
        <w:t xml:space="preserve"> (cinco) dias</w:t>
      </w:r>
      <w:r w:rsidR="00331CC6">
        <w:t xml:space="preserve"> corridos</w:t>
      </w:r>
      <w:r w:rsidR="00203AB5" w:rsidRPr="00272D63">
        <w:t xml:space="preserve">, contado da assinatura do contrato, uma garantia, a ser prestada em qualquer modalidade prevista </w:t>
      </w:r>
      <w:r w:rsidR="00203AB5" w:rsidRPr="00272D63">
        <w:lastRenderedPageBreak/>
        <w:t xml:space="preserve">pelo § 1°, art. 56 da Lei n° 8.666/93, da </w:t>
      </w:r>
      <w:r w:rsidR="00203AB5" w:rsidRPr="00F73DC8">
        <w:t xml:space="preserve">ordem </w:t>
      </w:r>
      <w:r w:rsidR="00F73DC8">
        <w:t>de 1</w:t>
      </w:r>
      <w:r w:rsidR="00203AB5" w:rsidRPr="00F73DC8">
        <w:t>% (</w:t>
      </w:r>
      <w:r w:rsidR="008F0DC4">
        <w:t>um</w:t>
      </w:r>
      <w:r w:rsidR="00203AB5" w:rsidRPr="00F73DC8">
        <w:t xml:space="preserve"> por cento) do valor</w:t>
      </w:r>
      <w:r w:rsidR="00203AB5" w:rsidRPr="00272D63">
        <w:t xml:space="preserve"> do contrato, a ser restituída após sua execução satisfatória.</w:t>
      </w:r>
    </w:p>
    <w:p w:rsidR="00203AB5" w:rsidRPr="00272D63" w:rsidRDefault="00F300C9" w:rsidP="00203AB5">
      <w:pPr>
        <w:pStyle w:val="NumeraoNormal1"/>
      </w:pPr>
      <w:r>
        <w:t xml:space="preserve"> </w:t>
      </w:r>
      <w:r w:rsidR="00203AB5" w:rsidRPr="00272D63">
        <w:t>A garantia prestada não poderá se vincular a outras contratações, salvo após sua liberação.</w:t>
      </w:r>
      <w:r w:rsidR="008213BA" w:rsidRPr="00272D63">
        <w:t xml:space="preserve">  </w:t>
      </w:r>
    </w:p>
    <w:p w:rsidR="00203AB5" w:rsidRPr="00272D63" w:rsidRDefault="00F300C9" w:rsidP="00203AB5">
      <w:pPr>
        <w:pStyle w:val="NumeraoNormal1"/>
      </w:pPr>
      <w:r>
        <w:t xml:space="preserve"> </w:t>
      </w:r>
      <w:r w:rsidR="00A5147C" w:rsidRPr="00272D63">
        <w:t xml:space="preserve">Caso o valor do contrato seja alterado, de acordo com o art. 65 da Lei Federal n° 8.666/93, a garantia deverá ser complementada no prazo de 48 (quarenta e oito) horas, para que seja mantido o percentual de </w:t>
      </w:r>
      <w:r w:rsidR="008F0DC4">
        <w:t>1</w:t>
      </w:r>
      <w:r w:rsidR="00A5147C" w:rsidRPr="00272D63">
        <w:t>% (</w:t>
      </w:r>
      <w:r w:rsidR="008F0DC4">
        <w:t>um</w:t>
      </w:r>
      <w:r w:rsidR="00A5147C" w:rsidRPr="00272D63">
        <w:t xml:space="preserve"> por cento) do valor do contrato.</w:t>
      </w:r>
      <w:r w:rsidR="008213BA" w:rsidRPr="00272D63">
        <w:t xml:space="preserve">  </w:t>
      </w:r>
    </w:p>
    <w:p w:rsidR="00A5147C" w:rsidRPr="00272D63" w:rsidRDefault="00F300C9" w:rsidP="00203AB5">
      <w:pPr>
        <w:pStyle w:val="NumeraoNormal1"/>
      </w:pPr>
      <w:r>
        <w:t xml:space="preserve"> </w:t>
      </w:r>
      <w:r w:rsidR="0037549E" w:rsidRPr="00272D63">
        <w:t>Nos casos em que valores de multa venham a ser descontados da garantia, seu valor original será recomposto no prazo de 48 (quarenta e oito) horas, sob pena de rescisão administrativa do contrato.</w:t>
      </w:r>
      <w:r w:rsidR="008213BA" w:rsidRPr="00272D63">
        <w:t xml:space="preserve">  </w:t>
      </w:r>
    </w:p>
    <w:p w:rsidR="00681DB9" w:rsidRPr="00272D63" w:rsidRDefault="00F300C9" w:rsidP="00203AB5">
      <w:pPr>
        <w:pStyle w:val="NumeraoNormal1"/>
      </w:pPr>
      <w:r>
        <w:t xml:space="preserve"> </w:t>
      </w:r>
      <w:r w:rsidR="00681DB9" w:rsidRPr="00272D63">
        <w:t>O levantamento da garantia contratual por parte da CONTRATADA, respeitadas as disposições legais, dependerá de requerimento da interessada, acompanhado do documento de recibo correspondente.</w:t>
      </w:r>
      <w:r w:rsidR="008213BA" w:rsidRPr="00272D63">
        <w:t xml:space="preserve">  </w:t>
      </w:r>
    </w:p>
    <w:p w:rsidR="00681DB9" w:rsidRPr="00272D63" w:rsidRDefault="00F300C9" w:rsidP="00203AB5">
      <w:pPr>
        <w:pStyle w:val="NumeraoNormal1"/>
      </w:pPr>
      <w:r>
        <w:t xml:space="preserve"> </w:t>
      </w:r>
      <w:r w:rsidR="00681DB9" w:rsidRPr="00272D63">
        <w:t>Para a liberação da garantia, deverá ser demonstrado o cumprimento das obrigações sociais e trabalhistas relativas à mão de obra empregada no contrato.</w:t>
      </w:r>
      <w:r w:rsidR="008213BA" w:rsidRPr="00272D63">
        <w:t xml:space="preserve">  </w:t>
      </w:r>
    </w:p>
    <w:p w:rsidR="00031835" w:rsidRDefault="00F300C9" w:rsidP="00203AB5">
      <w:pPr>
        <w:pStyle w:val="NumeraoNormal1"/>
      </w:pPr>
      <w:r>
        <w:t xml:space="preserve"> </w:t>
      </w:r>
      <w:r w:rsidR="008213BA" w:rsidRPr="00272D63">
        <w:t>O CONTRATANTE poderá reter a garantia prestada, pelo prazo de até 03 (três) meses após o encerramento da vigência do contrato, liberando-a mediante a comprovação, pela CONTRATADA, do pagamento das verbas rescisórias devidas aos empregados vinculados ao contrato ou do reaproveitamento dos empregados em outra atividade da CONTRATADA.</w:t>
      </w:r>
    </w:p>
    <w:p w:rsidR="00031835" w:rsidRDefault="00031835" w:rsidP="00031835">
      <w:pPr>
        <w:pStyle w:val="Ttulo1"/>
      </w:pPr>
      <w:r>
        <w:t>OBRIGAÇÕES DA CONTRATADA</w:t>
      </w:r>
    </w:p>
    <w:p w:rsidR="00031835" w:rsidRPr="002F47EA" w:rsidRDefault="00031835" w:rsidP="00031835">
      <w:pPr>
        <w:pStyle w:val="NumeraoNormal1"/>
      </w:pPr>
      <w:r w:rsidRPr="002F47EA">
        <w:t>Conduzir os serviços de acordo com as normas do serviço e as especificações técnicas e, ainda, com estrita observância do instrumento convocatório, do Termo de Referência, da Proposta de Preços e da legislação vigente.</w:t>
      </w:r>
    </w:p>
    <w:p w:rsidR="00031835" w:rsidRPr="002F47EA" w:rsidRDefault="00031835" w:rsidP="00F300C9">
      <w:pPr>
        <w:pStyle w:val="NumeraoNormal1"/>
      </w:pPr>
      <w:r w:rsidRPr="002F47EA">
        <w:t>Prover os serviços ora contratados, com pessoal adequado e capacitado em todos os níveis de trabalho.</w:t>
      </w:r>
    </w:p>
    <w:p w:rsidR="00031835" w:rsidRPr="002F47EA" w:rsidRDefault="00031835" w:rsidP="00F300C9">
      <w:pPr>
        <w:pStyle w:val="NumeraoNormal1"/>
      </w:pPr>
      <w:r w:rsidRPr="002F47EA">
        <w:t>Iniciar e concluir os serviços nos prazos estipulados.</w:t>
      </w:r>
    </w:p>
    <w:p w:rsidR="00031835" w:rsidRPr="002F47EA" w:rsidRDefault="00031835" w:rsidP="00F300C9">
      <w:pPr>
        <w:pStyle w:val="NumeraoNormal1"/>
      </w:pPr>
      <w:r w:rsidRPr="002F47EA">
        <w:t>Comunicar ao Fiscal do contrato, por escrito e tão logo constatado problema ou a impossibilidade de execução de qualquer obrigação contratual, para a adoção das providências cabíveis.</w:t>
      </w:r>
    </w:p>
    <w:p w:rsidR="00031835" w:rsidRPr="002F47EA" w:rsidRDefault="00031835" w:rsidP="00F300C9">
      <w:pPr>
        <w:pStyle w:val="NumeraoNormal1"/>
      </w:pPr>
      <w:r w:rsidRPr="002F47EA">
        <w:lastRenderedPageBreak/>
        <w:t>Responder pelos serviços que executar, na forma do ato convocatório e da legislação aplicável.</w:t>
      </w:r>
    </w:p>
    <w:p w:rsidR="00031835" w:rsidRPr="002F47EA" w:rsidRDefault="00031835" w:rsidP="00F300C9">
      <w:pPr>
        <w:pStyle w:val="NumeraoNormal1"/>
      </w:pPr>
      <w:r w:rsidRPr="002F47EA">
        <w:t>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rsidR="00031835" w:rsidRPr="00B93F1C" w:rsidRDefault="00031835" w:rsidP="00F300C9">
      <w:pPr>
        <w:pStyle w:val="NumeraoNormal1"/>
      </w:pPr>
      <w:r w:rsidRPr="00B93F1C">
        <w:t>Elaborar relatório mensal sobre a prestação dos serviços, dirigido ao fiscal do contrato</w:t>
      </w:r>
      <w:r w:rsidR="00AC7B6F" w:rsidRPr="00B93F1C">
        <w:t xml:space="preserve"> e ao gerenciador da Ata de Registro de Preços</w:t>
      </w:r>
      <w:r w:rsidRPr="00B93F1C">
        <w:t xml:space="preserve">, relatando todos os serviços realizados, eventuais problemas verificados e qualquer fato relevante sobre </w:t>
      </w:r>
      <w:r w:rsidR="00F300C9" w:rsidRPr="00B93F1C">
        <w:t>a execução do objeto contratual.</w:t>
      </w:r>
    </w:p>
    <w:p w:rsidR="00031835" w:rsidRPr="002F47EA" w:rsidRDefault="00F300C9" w:rsidP="00F300C9">
      <w:pPr>
        <w:pStyle w:val="NumeraoNormal1"/>
      </w:pPr>
      <w:r>
        <w:t xml:space="preserve"> </w:t>
      </w:r>
      <w:r w:rsidR="00031835" w:rsidRPr="002F47EA">
        <w:t>Manter, durante toda a duração deste contrato, em compatibilidade com as obrigações assumidas, as condições de habilitação e qualificação exigidas para participação na licitação.</w:t>
      </w:r>
    </w:p>
    <w:p w:rsidR="00031835" w:rsidRDefault="00F300C9" w:rsidP="00F300C9">
      <w:pPr>
        <w:pStyle w:val="NumeraoNormal1"/>
      </w:pPr>
      <w:r>
        <w:t xml:space="preserve"> </w:t>
      </w:r>
      <w:r w:rsidR="00031835" w:rsidRPr="002F47EA">
        <w:t xml:space="preserve">Cumprir todas as obrigações e encargos sociais trabalhistas </w:t>
      </w:r>
      <w:r w:rsidR="00031835">
        <w:t>e demonstrar o seu adimplemento.</w:t>
      </w:r>
    </w:p>
    <w:p w:rsidR="00031835" w:rsidRDefault="00F300C9" w:rsidP="00F300C9">
      <w:pPr>
        <w:pStyle w:val="NumeraoNormal1"/>
      </w:pPr>
      <w:r>
        <w:t xml:space="preserve"> </w:t>
      </w:r>
      <w:r w:rsidR="00031835" w:rsidRPr="002F47EA">
        <w:t xml:space="preserve">Indenizar todo e qualquer dano e prejuízo pessoal ou material que possa advir, direta </w:t>
      </w:r>
      <w:r w:rsidR="00031835" w:rsidRPr="00F300C9">
        <w:t>ou indiretamente, do exercício de suas atividades ou serem causados por seus prepostos à CONTRATANTE, aos usuários ou terceiros.</w:t>
      </w:r>
    </w:p>
    <w:p w:rsidR="00DA5041" w:rsidRPr="00794A28" w:rsidRDefault="00DA5041" w:rsidP="00DA5041">
      <w:pPr>
        <w:pStyle w:val="NumeraoNormal1"/>
      </w:pPr>
      <w:r>
        <w:t xml:space="preserve"> </w:t>
      </w:r>
      <w:r w:rsidRPr="00794A28">
        <w:t xml:space="preserve">A CONTRATADA se obriga a possuir e manter programa de integridade nos termos da disciplina conferida pela Lei Estadual n.º 7.753/2017 e eventuais modificações e regulamentos subsequentes, consistindo tal programa no conjunto de mecanismos e procedimentos internos de integridade, auditoria e incentivo à denúncia de irregularidades e na aplicação efetiva de códigos de ética e de conduta, políticas e diretrizes com o objetivo de detectar e sanar desvios, fraudes, irregularidades e atos ilícitos praticados contra a Administração Pública.  </w:t>
      </w:r>
    </w:p>
    <w:p w:rsidR="00DA5041" w:rsidRDefault="00DA5041" w:rsidP="00DA5041">
      <w:pPr>
        <w:pStyle w:val="NumeraoNormal1"/>
      </w:pPr>
      <w:r>
        <w:t xml:space="preserve"> Atender, por meio do preposto nomeado</w:t>
      </w:r>
      <w:r w:rsidR="008F0DC4">
        <w:t xml:space="preserve"> ou central de atendimento</w:t>
      </w:r>
      <w:r>
        <w:t>, qualquer solicitação por parte dos gestores</w:t>
      </w:r>
      <w:r w:rsidR="00AC7B6F">
        <w:t>/fiscais</w:t>
      </w:r>
      <w:r>
        <w:t xml:space="preserve"> do contrato, prestando as informações referentes à prestação dos serviços, bem como as correções de eventuais irregularidades n</w:t>
      </w:r>
      <w:r w:rsidR="008F0DC4">
        <w:t>a execução do objeto contratado, disponível durante os horários comerciais de segunda a sexta.</w:t>
      </w:r>
    </w:p>
    <w:p w:rsidR="00DA5041" w:rsidRDefault="00DA5041" w:rsidP="00DA5041">
      <w:pPr>
        <w:pStyle w:val="NumeraoNormal1"/>
      </w:pPr>
      <w:r>
        <w:t xml:space="preserve"> Manter sigilo, </w:t>
      </w:r>
      <w:proofErr w:type="gramStart"/>
      <w:r>
        <w:t>sob pena</w:t>
      </w:r>
      <w:proofErr w:type="gramEnd"/>
      <w:r>
        <w:t xml:space="preserve"> de responsabilidade civil, penal e administrativa, sobre todo e qualquer ass</w:t>
      </w:r>
      <w:r w:rsidR="0083748A">
        <w:t>unto e documento de interesse da</w:t>
      </w:r>
      <w:r>
        <w:t xml:space="preserve"> CONTRATANTE, ou de terceiros, de que tomar conhecimento em razão da execução do objeto deste contrato, devendo orientar seus empregados a observar rigorosamente esta determinação.</w:t>
      </w:r>
    </w:p>
    <w:p w:rsidR="00DA5041" w:rsidRPr="00794A28" w:rsidRDefault="00DA5041" w:rsidP="00DA5041">
      <w:pPr>
        <w:pStyle w:val="NumeraoNormal1"/>
      </w:pPr>
      <w:r>
        <w:lastRenderedPageBreak/>
        <w:t xml:space="preserve"> </w:t>
      </w:r>
      <w:r w:rsidRPr="00794A28">
        <w:t>Não reproduzir, divulgar ou utilizar em benefício próprio, ou de terceiros, quaisquer informações que tenha tomado conhecimento em razão da execução dos serviços objeto deste contrato sem o consentimento, por escrito, da CONTRATANTE.</w:t>
      </w:r>
    </w:p>
    <w:p w:rsidR="00DA5041" w:rsidRDefault="00DA5041" w:rsidP="00DA5041">
      <w:pPr>
        <w:pStyle w:val="NumeraoNormal1"/>
      </w:pPr>
      <w:r>
        <w:t xml:space="preserve"> </w:t>
      </w:r>
      <w:r w:rsidRPr="00794A28">
        <w:t>Ap</w:t>
      </w:r>
      <w:r>
        <w:t>resentar os documentos fiscais de cobrança em conformidade com o estabelecido no contrato.</w:t>
      </w:r>
    </w:p>
    <w:p w:rsidR="00DA5041" w:rsidRDefault="00DA5041" w:rsidP="00DA5041">
      <w:pPr>
        <w:pStyle w:val="NumeraoNormal1"/>
      </w:pPr>
      <w:r>
        <w:t xml:space="preserve"> Manter atualizados seu endereço, telefones e dados bancários para a efetivação de pagamentos.</w:t>
      </w:r>
    </w:p>
    <w:p w:rsidR="00AF7276" w:rsidRDefault="00AF7276" w:rsidP="00DA5041">
      <w:pPr>
        <w:pStyle w:val="NumeraoNormal1"/>
      </w:pPr>
      <w:r>
        <w:t xml:space="preserve"> Comunicar previamente, ao ÓRGÃO GERENCIADOR, mudanças na rede credenciada que possam vir a prejudicar o atendimento dos critérios da Rede Credenciada Mínima.</w:t>
      </w:r>
    </w:p>
    <w:p w:rsidR="00AD7A30" w:rsidRDefault="00AD7A30" w:rsidP="00AD7A30">
      <w:pPr>
        <w:pStyle w:val="Ttulo1"/>
      </w:pPr>
      <w:r>
        <w:t xml:space="preserve">OBRIGAÇÕES </w:t>
      </w:r>
      <w:r w:rsidR="003A7737">
        <w:t>DOS ÓRGÃOS PARTICIPANTES</w:t>
      </w:r>
    </w:p>
    <w:p w:rsidR="00AD7A30" w:rsidRDefault="00AD7A30" w:rsidP="00AD7A30">
      <w:pPr>
        <w:pStyle w:val="NumeraoNormal1"/>
      </w:pPr>
      <w:r>
        <w:t xml:space="preserve">Comunicar </w:t>
      </w:r>
      <w:r w:rsidRPr="004C0637">
        <w:t xml:space="preserve">à </w:t>
      </w:r>
      <w:r>
        <w:t>CONTRATADA</w:t>
      </w:r>
      <w:r w:rsidRPr="004C0637">
        <w:t>, por escrito, sobre imperfeições, falhas o</w:t>
      </w:r>
      <w:r>
        <w:t>u irregularidades verificadas na execução do</w:t>
      </w:r>
      <w:r w:rsidRPr="004C0637">
        <w:t xml:space="preserve"> objeto, para que seja</w:t>
      </w:r>
      <w:r>
        <w:t>m sanadas as ocorrências, com as devidas reparações</w:t>
      </w:r>
      <w:r w:rsidRPr="004C0637">
        <w:t xml:space="preserve"> ou corr</w:t>
      </w:r>
      <w:r>
        <w:t>eções.</w:t>
      </w:r>
    </w:p>
    <w:p w:rsidR="00AD7A30" w:rsidRDefault="00AD7A30" w:rsidP="00AD7A30">
      <w:pPr>
        <w:pStyle w:val="NumeraoNormal1"/>
      </w:pPr>
      <w:r>
        <w:t xml:space="preserve">Acompanhar </w:t>
      </w:r>
      <w:r w:rsidRPr="004C0637">
        <w:t xml:space="preserve">e fiscalizar o cumprimento das obrigações da </w:t>
      </w:r>
      <w:r>
        <w:t>CONTRATADA</w:t>
      </w:r>
      <w:r w:rsidRPr="004C0637">
        <w:t xml:space="preserve">, conforme </w:t>
      </w:r>
      <w:r>
        <w:t>o Decreto Estadual nº 45.600</w:t>
      </w:r>
      <w:r w:rsidRPr="004C0637">
        <w:t>/2016</w:t>
      </w:r>
      <w:r>
        <w:t>.</w:t>
      </w:r>
    </w:p>
    <w:p w:rsidR="00AD7A30" w:rsidRDefault="00AD7A30" w:rsidP="00AD7A30">
      <w:pPr>
        <w:pStyle w:val="NumeraoNormal1"/>
      </w:pPr>
      <w:r>
        <w:t xml:space="preserve">Efetuar </w:t>
      </w:r>
      <w:r w:rsidRPr="004C0637">
        <w:t xml:space="preserve">o pagamento à </w:t>
      </w:r>
      <w:r>
        <w:t xml:space="preserve">CONTRATADA, </w:t>
      </w:r>
      <w:r w:rsidRPr="0085480E">
        <w:t>pela execução dos serviços prestados nos termos e prazos contratualmente previstos</w:t>
      </w:r>
      <w:r>
        <w:t xml:space="preserve">, </w:t>
      </w:r>
      <w:r w:rsidRPr="004C0637">
        <w:t xml:space="preserve">após a plena verificação de todas as fases </w:t>
      </w:r>
      <w:r w:rsidRPr="00F75990">
        <w:t>merecedoras de fiscalização</w:t>
      </w:r>
      <w:r w:rsidR="00FD7D54">
        <w:t xml:space="preserve"> e do recebimento definitivo</w:t>
      </w:r>
      <w:r w:rsidR="00B6566F">
        <w:t>, e de acordo com o resultado do ANS</w:t>
      </w:r>
      <w:r w:rsidR="00FD7D54">
        <w:t>.</w:t>
      </w:r>
    </w:p>
    <w:p w:rsidR="00DA17C4" w:rsidRDefault="00AD7A30" w:rsidP="00AD7A30">
      <w:pPr>
        <w:pStyle w:val="NumeraoNormal1"/>
      </w:pPr>
      <w:r>
        <w:t xml:space="preserve">A </w:t>
      </w:r>
      <w:r w:rsidRPr="00F91831">
        <w:t xml:space="preserve">Administração não responderá por quaisquer compromissos assumidos pela </w:t>
      </w:r>
      <w:r>
        <w:t>CONTRATADA</w:t>
      </w:r>
      <w:r w:rsidRPr="00F91831">
        <w:t xml:space="preserve"> com terceiros, ainda que vinculados à execução do presente Termo de Contrato, bem como por qualquer dano causado a terceiros em decorrência de ato da </w:t>
      </w:r>
      <w:r>
        <w:t>CONTRATADA</w:t>
      </w:r>
      <w:r w:rsidRPr="00F91831">
        <w:t>, de seus empregados, prepostos ou subordinados</w:t>
      </w:r>
      <w:r>
        <w:t>.</w:t>
      </w:r>
    </w:p>
    <w:p w:rsidR="003A7737" w:rsidRDefault="003A7737" w:rsidP="003A7737">
      <w:pPr>
        <w:pStyle w:val="Ttulo1"/>
      </w:pPr>
      <w:r>
        <w:t>OBRIGAÇÕES DO ÓRGÃO GERENCIADOR</w:t>
      </w:r>
    </w:p>
    <w:p w:rsidR="003A7737" w:rsidRDefault="00853DFD" w:rsidP="003A7737">
      <w:pPr>
        <w:pStyle w:val="NumeraoNormal1"/>
      </w:pPr>
      <w:r>
        <w:t>A Secretaria d</w:t>
      </w:r>
      <w:r w:rsidR="000F4C21">
        <w:t>e Estado da</w:t>
      </w:r>
      <w:r>
        <w:t xml:space="preserve"> </w:t>
      </w:r>
      <w:r w:rsidR="000F4C21">
        <w:t>Casa Civil</w:t>
      </w:r>
      <w:r>
        <w:t xml:space="preserve"> e </w:t>
      </w:r>
      <w:r w:rsidR="000F4C21">
        <w:t>Governança</w:t>
      </w:r>
      <w:r>
        <w:t xml:space="preserve"> será o ÓRGÃO GERENCIADOR e seus atos serão intermediados pela </w:t>
      </w:r>
      <w:r w:rsidR="00AF7276">
        <w:t xml:space="preserve">Subsecretaria de </w:t>
      </w:r>
      <w:r w:rsidR="000F4C21">
        <w:t>Logística</w:t>
      </w:r>
      <w:r w:rsidR="00AF7276">
        <w:t>, ficando responsável por:</w:t>
      </w:r>
    </w:p>
    <w:p w:rsidR="00853DFD" w:rsidRDefault="00660AFA" w:rsidP="003A7737">
      <w:pPr>
        <w:pStyle w:val="NumeraoNormal1"/>
      </w:pPr>
      <w:r>
        <w:t>Gerenc</w:t>
      </w:r>
      <w:r w:rsidR="008F0DC4">
        <w:t>iar a ata de registro de preços, de acordo com o Decreto n° 44.857/2014.</w:t>
      </w:r>
    </w:p>
    <w:p w:rsidR="00660AFA" w:rsidRDefault="00660AFA" w:rsidP="003A7737">
      <w:pPr>
        <w:pStyle w:val="NumeraoNormal1"/>
      </w:pPr>
      <w:r>
        <w:t>Acompanhar constantemente a flutuação de preços no mercado, de modo a manter a vantajosidade.</w:t>
      </w:r>
    </w:p>
    <w:p w:rsidR="00660AFA" w:rsidRDefault="00660AFA" w:rsidP="00660AFA">
      <w:pPr>
        <w:pStyle w:val="NumeraoNormal1"/>
      </w:pPr>
      <w:r w:rsidRPr="00330B10">
        <w:lastRenderedPageBreak/>
        <w:t>Gerir os pedidos de adesão dos órgãos e entidades não participantes da Ata de Registro de Preços e orientar os procedimentos dos ÓRGÃOS ADERENTES.</w:t>
      </w:r>
    </w:p>
    <w:p w:rsidR="00330B10" w:rsidRDefault="00330B10" w:rsidP="00660AFA">
      <w:pPr>
        <w:pStyle w:val="NumeraoNormal1"/>
      </w:pPr>
      <w:r>
        <w:t>Indicar, à CONTRATADA, quem serão os servidores a receberem os treinamentos e auxiliar na mobilização.</w:t>
      </w:r>
    </w:p>
    <w:p w:rsidR="008F0DC4" w:rsidRPr="00330B10" w:rsidRDefault="008F0DC4" w:rsidP="00660AFA">
      <w:pPr>
        <w:pStyle w:val="NumeraoNormal1"/>
      </w:pPr>
      <w:r>
        <w:t>Indicar, à CONTRATADA, quem serão os servidores a receberem o acesso máster ao sistema de abastecimento.</w:t>
      </w:r>
    </w:p>
    <w:p w:rsidR="00660AFA" w:rsidRDefault="00660AFA" w:rsidP="00660AFA">
      <w:pPr>
        <w:pStyle w:val="NumeraoNormal1"/>
      </w:pPr>
      <w:r>
        <w:t xml:space="preserve">Acompanhar o desempenho dos veículos no Sistema de Abastecimento para fins de aplicação das regras previstas no </w:t>
      </w:r>
      <w:r w:rsidRPr="00514EB2">
        <w:t xml:space="preserve">Decreto n° </w:t>
      </w:r>
      <w:r w:rsidR="00514EB2" w:rsidRPr="00514EB2">
        <w:t>46.053</w:t>
      </w:r>
      <w:r w:rsidRPr="00514EB2">
        <w:t>/2017, que</w:t>
      </w:r>
      <w:r>
        <w:t xml:space="preserve"> instituiu o Padrão de Desempenho Veicular Mínimo.</w:t>
      </w:r>
    </w:p>
    <w:p w:rsidR="00E24AED" w:rsidRDefault="00E24AED" w:rsidP="00660AFA">
      <w:pPr>
        <w:pStyle w:val="NumeraoNormal1"/>
      </w:pPr>
      <w:r>
        <w:t>Monitorar os riscos relacionados ao abastecimento da frota e realizar as ações de contingências que lhe caibam e quando necessárias.</w:t>
      </w:r>
    </w:p>
    <w:p w:rsidR="008A57E4" w:rsidRDefault="00FA3B33" w:rsidP="00660AFA">
      <w:pPr>
        <w:pStyle w:val="NumeraoNormal1"/>
      </w:pPr>
      <w:r>
        <w:t>Não caberão ao ÓRGÃO GERENCIADOR atividades relacionadas à fiscalização e gestão dos contratos.</w:t>
      </w:r>
    </w:p>
    <w:p w:rsidR="00182F4B" w:rsidRDefault="00182F4B" w:rsidP="00A94E34">
      <w:pPr>
        <w:pStyle w:val="Ttulo1"/>
      </w:pPr>
      <w:bookmarkStart w:id="0" w:name="_GoBack"/>
      <w:bookmarkEnd w:id="0"/>
      <w:r>
        <w:t>ACORDO DE NÍVEIS DE SERVIÇO</w:t>
      </w:r>
    </w:p>
    <w:p w:rsidR="00182F4B" w:rsidRPr="00182F4B" w:rsidRDefault="00C5526B" w:rsidP="00182F4B">
      <w:pPr>
        <w:pStyle w:val="NumeraoNormal1"/>
      </w:pPr>
      <w:r>
        <w:t>Os Contratos serão avaliados por Acordo de Níveis de Serviço – ANS, conforme disposições do Anexo B: Acordo de Níveis de Serviço.</w:t>
      </w:r>
    </w:p>
    <w:p w:rsidR="00FB752C" w:rsidRDefault="006524D0" w:rsidP="006344A6">
      <w:pPr>
        <w:rPr>
          <w:rFonts w:eastAsia="Times New Roman"/>
          <w:bCs/>
          <w:szCs w:val="28"/>
        </w:rPr>
      </w:pPr>
      <w:r w:rsidRPr="006524D0">
        <w:tab/>
      </w:r>
    </w:p>
    <w:p w:rsidR="001D192E" w:rsidRDefault="00C404F9" w:rsidP="003F5415">
      <w:pPr>
        <w:jc w:val="left"/>
      </w:pPr>
      <w:r w:rsidRPr="008A409C">
        <w:t xml:space="preserve">Rio de Janeiro, </w:t>
      </w:r>
      <w:r w:rsidR="000F4C21">
        <w:t>19</w:t>
      </w:r>
      <w:r w:rsidR="00971EEE">
        <w:t xml:space="preserve"> </w:t>
      </w:r>
      <w:r w:rsidRPr="008A409C">
        <w:t xml:space="preserve">de </w:t>
      </w:r>
      <w:r w:rsidR="00971EEE">
        <w:t>fevereiro</w:t>
      </w:r>
      <w:r w:rsidRPr="008A409C">
        <w:t xml:space="preserve"> de 201</w:t>
      </w:r>
      <w:r w:rsidR="0042513D">
        <w:t>9</w:t>
      </w:r>
      <w:r w:rsidRPr="008A409C">
        <w:t>.</w:t>
      </w:r>
    </w:p>
    <w:p w:rsidR="006524D0" w:rsidRDefault="006524D0" w:rsidP="00A43E5B">
      <w:pPr>
        <w:jc w:val="left"/>
      </w:pPr>
    </w:p>
    <w:p w:rsidR="00316911" w:rsidRDefault="00316911" w:rsidP="00A43E5B">
      <w:pPr>
        <w:jc w:val="left"/>
      </w:pPr>
    </w:p>
    <w:p w:rsidR="00525223" w:rsidRDefault="00525223" w:rsidP="00A43E5B">
      <w:pPr>
        <w:jc w:val="left"/>
      </w:pPr>
    </w:p>
    <w:p w:rsidR="006524D0" w:rsidRDefault="006524D0" w:rsidP="006524D0">
      <w:pPr>
        <w:spacing w:before="0" w:after="0" w:line="240" w:lineRule="auto"/>
        <w:jc w:val="center"/>
      </w:pPr>
      <w:r>
        <w:t>Mario Tinoco da Silva Filho</w:t>
      </w:r>
    </w:p>
    <w:p w:rsidR="006524D0" w:rsidRDefault="006524D0" w:rsidP="006524D0">
      <w:pPr>
        <w:spacing w:before="0" w:after="0" w:line="240" w:lineRule="auto"/>
        <w:jc w:val="center"/>
      </w:pPr>
      <w:r>
        <w:t>Especialista em Políticas Públicas e Gestão Governamental</w:t>
      </w:r>
    </w:p>
    <w:p w:rsidR="008B6D94" w:rsidRDefault="006524D0" w:rsidP="00316911">
      <w:pPr>
        <w:spacing w:before="0" w:after="0" w:line="240" w:lineRule="auto"/>
        <w:jc w:val="center"/>
      </w:pPr>
      <w:r>
        <w:t>Id - 5007747-3</w:t>
      </w:r>
    </w:p>
    <w:p w:rsidR="008B6D94" w:rsidRDefault="008B6D94">
      <w:pPr>
        <w:spacing w:before="0" w:after="0" w:line="240" w:lineRule="auto"/>
        <w:jc w:val="left"/>
      </w:pPr>
      <w:r>
        <w:br w:type="page"/>
      </w:r>
    </w:p>
    <w:p w:rsidR="00E81301" w:rsidRDefault="008B6D94" w:rsidP="00EA7E7E">
      <w:pPr>
        <w:pStyle w:val="Ttulo1"/>
        <w:numPr>
          <w:ilvl w:val="0"/>
          <w:numId w:val="0"/>
        </w:numPr>
        <w:ind w:left="720"/>
        <w:jc w:val="center"/>
      </w:pPr>
      <w:r>
        <w:lastRenderedPageBreak/>
        <w:t>ANEXO B: ACORDO DE NÍVEIS DE SERVIÇO</w:t>
      </w:r>
    </w:p>
    <w:p w:rsidR="008B6D94" w:rsidRDefault="008B6D94" w:rsidP="00316911">
      <w:pPr>
        <w:spacing w:before="0" w:after="0" w:line="240" w:lineRule="auto"/>
        <w:jc w:val="center"/>
      </w:pPr>
    </w:p>
    <w:p w:rsidR="008B6D94" w:rsidRDefault="008B6D94" w:rsidP="00316911">
      <w:pPr>
        <w:spacing w:before="0" w:after="0" w:line="240" w:lineRule="auto"/>
        <w:jc w:val="center"/>
      </w:pPr>
    </w:p>
    <w:tbl>
      <w:tblPr>
        <w:tblStyle w:val="Tabelacomgrade"/>
        <w:tblW w:w="0" w:type="auto"/>
        <w:tblLook w:val="04A0"/>
      </w:tblPr>
      <w:tblGrid>
        <w:gridCol w:w="4606"/>
        <w:gridCol w:w="4606"/>
      </w:tblGrid>
      <w:tr w:rsidR="007E7963" w:rsidTr="007E7963">
        <w:tc>
          <w:tcPr>
            <w:tcW w:w="9212" w:type="dxa"/>
            <w:gridSpan w:val="2"/>
            <w:shd w:val="clear" w:color="auto" w:fill="D9D9D9" w:themeFill="background1" w:themeFillShade="D9"/>
          </w:tcPr>
          <w:p w:rsidR="007E7963" w:rsidRDefault="007E7963" w:rsidP="007E7963">
            <w:pPr>
              <w:pStyle w:val="Default"/>
              <w:jc w:val="center"/>
              <w:rPr>
                <w:sz w:val="20"/>
                <w:szCs w:val="20"/>
              </w:rPr>
            </w:pPr>
            <w:r>
              <w:rPr>
                <w:b/>
                <w:bCs/>
                <w:sz w:val="20"/>
                <w:szCs w:val="20"/>
              </w:rPr>
              <w:t>INDICADOR</w:t>
            </w:r>
          </w:p>
        </w:tc>
      </w:tr>
      <w:tr w:rsidR="007E7963" w:rsidTr="007E7963">
        <w:tc>
          <w:tcPr>
            <w:tcW w:w="9212" w:type="dxa"/>
            <w:gridSpan w:val="2"/>
            <w:shd w:val="clear" w:color="auto" w:fill="D9D9D9" w:themeFill="background1" w:themeFillShade="D9"/>
          </w:tcPr>
          <w:p w:rsidR="007E7963" w:rsidRDefault="007E7963" w:rsidP="007E7963">
            <w:pPr>
              <w:pStyle w:val="Default"/>
              <w:jc w:val="center"/>
              <w:rPr>
                <w:sz w:val="20"/>
                <w:szCs w:val="20"/>
              </w:rPr>
            </w:pPr>
            <w:r>
              <w:rPr>
                <w:b/>
                <w:bCs/>
                <w:sz w:val="20"/>
                <w:szCs w:val="20"/>
              </w:rPr>
              <w:t>ÍNDICE DE OPERAÇÕES VIA SISTEMA - IOVS</w:t>
            </w:r>
          </w:p>
        </w:tc>
      </w:tr>
      <w:tr w:rsidR="007E7963" w:rsidTr="007E7963">
        <w:tc>
          <w:tcPr>
            <w:tcW w:w="4606" w:type="dxa"/>
            <w:shd w:val="clear" w:color="auto" w:fill="D9D9D9" w:themeFill="background1" w:themeFillShade="D9"/>
          </w:tcPr>
          <w:p w:rsidR="007E7963" w:rsidRDefault="007E7963" w:rsidP="007E7963">
            <w:pPr>
              <w:pStyle w:val="Default"/>
              <w:jc w:val="both"/>
              <w:rPr>
                <w:sz w:val="20"/>
                <w:szCs w:val="20"/>
              </w:rPr>
            </w:pPr>
            <w:r>
              <w:rPr>
                <w:b/>
                <w:bCs/>
                <w:sz w:val="20"/>
                <w:szCs w:val="20"/>
              </w:rPr>
              <w:t xml:space="preserve">Item </w:t>
            </w:r>
          </w:p>
          <w:p w:rsidR="007E7963" w:rsidRDefault="007E7963" w:rsidP="007E7963">
            <w:pPr>
              <w:pStyle w:val="Default"/>
              <w:jc w:val="both"/>
              <w:rPr>
                <w:sz w:val="20"/>
                <w:szCs w:val="20"/>
              </w:rPr>
            </w:pPr>
          </w:p>
        </w:tc>
        <w:tc>
          <w:tcPr>
            <w:tcW w:w="4606" w:type="dxa"/>
            <w:shd w:val="clear" w:color="auto" w:fill="D9D9D9" w:themeFill="background1" w:themeFillShade="D9"/>
          </w:tcPr>
          <w:p w:rsidR="007E7963" w:rsidRDefault="007E7963" w:rsidP="007E7963">
            <w:pPr>
              <w:pStyle w:val="Default"/>
              <w:jc w:val="both"/>
              <w:rPr>
                <w:sz w:val="20"/>
                <w:szCs w:val="20"/>
              </w:rPr>
            </w:pPr>
            <w:r>
              <w:rPr>
                <w:b/>
                <w:bCs/>
                <w:sz w:val="20"/>
                <w:szCs w:val="20"/>
              </w:rPr>
              <w:t xml:space="preserve">Descrição </w:t>
            </w:r>
          </w:p>
          <w:p w:rsidR="007E7963" w:rsidRDefault="007E7963" w:rsidP="007E7963">
            <w:pPr>
              <w:pStyle w:val="Default"/>
              <w:jc w:val="both"/>
              <w:rPr>
                <w:sz w:val="20"/>
                <w:szCs w:val="20"/>
              </w:rPr>
            </w:pPr>
          </w:p>
        </w:tc>
      </w:tr>
      <w:tr w:rsidR="007E7963" w:rsidTr="007E7963">
        <w:tc>
          <w:tcPr>
            <w:tcW w:w="4606" w:type="dxa"/>
          </w:tcPr>
          <w:p w:rsidR="007E7963" w:rsidRDefault="007E7963" w:rsidP="007E7963">
            <w:pPr>
              <w:pStyle w:val="Default"/>
              <w:jc w:val="both"/>
              <w:rPr>
                <w:sz w:val="20"/>
                <w:szCs w:val="20"/>
              </w:rPr>
            </w:pPr>
            <w:r>
              <w:rPr>
                <w:sz w:val="20"/>
                <w:szCs w:val="20"/>
              </w:rPr>
              <w:t xml:space="preserve">Finalidade </w:t>
            </w:r>
          </w:p>
          <w:p w:rsidR="007E7963" w:rsidRDefault="007E7963" w:rsidP="008B6D94">
            <w:pPr>
              <w:spacing w:before="0" w:after="0" w:line="240" w:lineRule="auto"/>
            </w:pPr>
          </w:p>
        </w:tc>
        <w:tc>
          <w:tcPr>
            <w:tcW w:w="4606" w:type="dxa"/>
          </w:tcPr>
          <w:p w:rsidR="007E7963" w:rsidRDefault="007E7963" w:rsidP="007E7963">
            <w:pPr>
              <w:pStyle w:val="Default"/>
              <w:jc w:val="both"/>
            </w:pPr>
            <w:r>
              <w:rPr>
                <w:sz w:val="20"/>
                <w:szCs w:val="20"/>
              </w:rPr>
              <w:t xml:space="preserve">Garantir agilidade no processo de abastecimento do veículo, por meio da disponibilidade do sistema quando do efetivo abastecimento. </w:t>
            </w:r>
          </w:p>
        </w:tc>
      </w:tr>
      <w:tr w:rsidR="007E7963" w:rsidTr="007E7963">
        <w:tc>
          <w:tcPr>
            <w:tcW w:w="4606" w:type="dxa"/>
          </w:tcPr>
          <w:p w:rsidR="007E7963" w:rsidRDefault="007E7963" w:rsidP="007E7963">
            <w:pPr>
              <w:pStyle w:val="Default"/>
              <w:jc w:val="both"/>
              <w:rPr>
                <w:sz w:val="20"/>
                <w:szCs w:val="20"/>
              </w:rPr>
            </w:pPr>
            <w:r>
              <w:rPr>
                <w:sz w:val="20"/>
                <w:szCs w:val="20"/>
              </w:rPr>
              <w:t xml:space="preserve">Meta a cumprir </w:t>
            </w:r>
          </w:p>
          <w:p w:rsidR="007E7963" w:rsidRDefault="007E7963" w:rsidP="008B6D94">
            <w:pPr>
              <w:spacing w:before="0" w:after="0" w:line="240" w:lineRule="auto"/>
            </w:pPr>
          </w:p>
        </w:tc>
        <w:tc>
          <w:tcPr>
            <w:tcW w:w="4606" w:type="dxa"/>
          </w:tcPr>
          <w:p w:rsidR="007E7963" w:rsidRDefault="007E7963" w:rsidP="007E7963">
            <w:pPr>
              <w:pStyle w:val="Default"/>
              <w:jc w:val="both"/>
            </w:pPr>
            <w:r>
              <w:rPr>
                <w:sz w:val="20"/>
                <w:szCs w:val="20"/>
              </w:rPr>
              <w:t xml:space="preserve">98% ou mais de abastecimentos realizados pelo sistema (sem utilização de meios manuais para autorização e registro da operação). </w:t>
            </w:r>
          </w:p>
        </w:tc>
      </w:tr>
      <w:tr w:rsidR="007E7963" w:rsidTr="007E7963">
        <w:tc>
          <w:tcPr>
            <w:tcW w:w="4606" w:type="dxa"/>
          </w:tcPr>
          <w:p w:rsidR="007E7963" w:rsidRDefault="007E7963" w:rsidP="007E7963">
            <w:pPr>
              <w:pStyle w:val="Default"/>
              <w:jc w:val="both"/>
              <w:rPr>
                <w:sz w:val="20"/>
                <w:szCs w:val="20"/>
              </w:rPr>
            </w:pPr>
            <w:r>
              <w:rPr>
                <w:sz w:val="20"/>
                <w:szCs w:val="20"/>
              </w:rPr>
              <w:t xml:space="preserve">Instrumento de medição </w:t>
            </w:r>
          </w:p>
          <w:p w:rsidR="007E7963" w:rsidRDefault="007E7963" w:rsidP="008B6D94">
            <w:pPr>
              <w:spacing w:before="0" w:after="0" w:line="240" w:lineRule="auto"/>
            </w:pPr>
          </w:p>
        </w:tc>
        <w:tc>
          <w:tcPr>
            <w:tcW w:w="4606" w:type="dxa"/>
          </w:tcPr>
          <w:p w:rsidR="007E7963" w:rsidRDefault="007E7963" w:rsidP="007E7963">
            <w:pPr>
              <w:pStyle w:val="Default"/>
              <w:jc w:val="both"/>
            </w:pPr>
            <w:r>
              <w:rPr>
                <w:sz w:val="20"/>
                <w:szCs w:val="20"/>
              </w:rPr>
              <w:t xml:space="preserve">Sistema informatizado de solicitação de abastecimento. </w:t>
            </w:r>
          </w:p>
        </w:tc>
      </w:tr>
      <w:tr w:rsidR="007E7963" w:rsidTr="007E7963">
        <w:tc>
          <w:tcPr>
            <w:tcW w:w="4606" w:type="dxa"/>
          </w:tcPr>
          <w:p w:rsidR="007E7963" w:rsidRDefault="007E7963" w:rsidP="007E7963">
            <w:pPr>
              <w:pStyle w:val="Default"/>
              <w:jc w:val="both"/>
              <w:rPr>
                <w:sz w:val="20"/>
                <w:szCs w:val="20"/>
              </w:rPr>
            </w:pPr>
            <w:r>
              <w:rPr>
                <w:sz w:val="20"/>
                <w:szCs w:val="20"/>
              </w:rPr>
              <w:t xml:space="preserve">Forma de acompanhamento. </w:t>
            </w:r>
          </w:p>
          <w:p w:rsidR="007E7963" w:rsidRDefault="007E7963" w:rsidP="008B6D94">
            <w:pPr>
              <w:spacing w:before="0" w:after="0" w:line="240" w:lineRule="auto"/>
            </w:pPr>
          </w:p>
        </w:tc>
        <w:tc>
          <w:tcPr>
            <w:tcW w:w="4606" w:type="dxa"/>
          </w:tcPr>
          <w:p w:rsidR="007E7963" w:rsidRDefault="007E7963" w:rsidP="007E7963">
            <w:pPr>
              <w:pStyle w:val="Default"/>
              <w:jc w:val="both"/>
            </w:pPr>
            <w:r>
              <w:rPr>
                <w:sz w:val="20"/>
                <w:szCs w:val="20"/>
              </w:rPr>
              <w:t xml:space="preserve">Verificação por meio de relatórios extraídos do Sistema, que conterá a quantidade e meio de autorização e registro das operações de abastecimento. </w:t>
            </w:r>
          </w:p>
        </w:tc>
      </w:tr>
      <w:tr w:rsidR="007E7963" w:rsidTr="007E7963">
        <w:tc>
          <w:tcPr>
            <w:tcW w:w="4606" w:type="dxa"/>
          </w:tcPr>
          <w:p w:rsidR="007E7963" w:rsidRDefault="007E7963" w:rsidP="007E7963">
            <w:pPr>
              <w:pStyle w:val="Default"/>
              <w:jc w:val="both"/>
              <w:rPr>
                <w:sz w:val="20"/>
                <w:szCs w:val="20"/>
              </w:rPr>
            </w:pPr>
            <w:r>
              <w:rPr>
                <w:sz w:val="20"/>
                <w:szCs w:val="20"/>
              </w:rPr>
              <w:t xml:space="preserve">Periodicidade </w:t>
            </w:r>
          </w:p>
          <w:p w:rsidR="007E7963" w:rsidRDefault="007E7963" w:rsidP="008B6D94">
            <w:pPr>
              <w:spacing w:before="0" w:after="0" w:line="240" w:lineRule="auto"/>
            </w:pPr>
          </w:p>
        </w:tc>
        <w:tc>
          <w:tcPr>
            <w:tcW w:w="4606" w:type="dxa"/>
          </w:tcPr>
          <w:p w:rsidR="007E7963" w:rsidRDefault="007E7963" w:rsidP="007E7963">
            <w:pPr>
              <w:pStyle w:val="Default"/>
              <w:jc w:val="both"/>
            </w:pPr>
            <w:r>
              <w:rPr>
                <w:sz w:val="20"/>
                <w:szCs w:val="20"/>
              </w:rPr>
              <w:t>Mensal.</w:t>
            </w:r>
          </w:p>
        </w:tc>
      </w:tr>
      <w:tr w:rsidR="007E7963" w:rsidTr="007E7963">
        <w:tc>
          <w:tcPr>
            <w:tcW w:w="4606" w:type="dxa"/>
            <w:vMerge w:val="restart"/>
          </w:tcPr>
          <w:p w:rsidR="007E7963" w:rsidRDefault="007E7963" w:rsidP="007E7963">
            <w:pPr>
              <w:pStyle w:val="Default"/>
              <w:jc w:val="both"/>
              <w:rPr>
                <w:sz w:val="20"/>
                <w:szCs w:val="20"/>
              </w:rPr>
            </w:pPr>
            <w:r>
              <w:rPr>
                <w:sz w:val="20"/>
                <w:szCs w:val="20"/>
              </w:rPr>
              <w:t xml:space="preserve">Mecanismo de Cálculo </w:t>
            </w:r>
          </w:p>
          <w:p w:rsidR="007E7963" w:rsidRDefault="007E7963" w:rsidP="008B6D94">
            <w:pPr>
              <w:spacing w:before="0" w:after="0" w:line="240" w:lineRule="auto"/>
            </w:pPr>
          </w:p>
        </w:tc>
        <w:tc>
          <w:tcPr>
            <w:tcW w:w="4606" w:type="dxa"/>
          </w:tcPr>
          <w:p w:rsidR="007E7963" w:rsidRDefault="007E7963" w:rsidP="007E7963">
            <w:pPr>
              <w:pStyle w:val="Default"/>
              <w:jc w:val="both"/>
            </w:pPr>
            <w:r>
              <w:rPr>
                <w:sz w:val="20"/>
                <w:szCs w:val="20"/>
              </w:rPr>
              <w:t xml:space="preserve">At = Total de Abastecimentos realizados no período; </w:t>
            </w:r>
          </w:p>
        </w:tc>
      </w:tr>
      <w:tr w:rsidR="007E7963" w:rsidTr="007E7963">
        <w:tc>
          <w:tcPr>
            <w:tcW w:w="4606" w:type="dxa"/>
            <w:vMerge/>
          </w:tcPr>
          <w:p w:rsidR="007E7963" w:rsidRDefault="007E7963" w:rsidP="008B6D94">
            <w:pPr>
              <w:spacing w:before="0" w:after="0" w:line="240" w:lineRule="auto"/>
            </w:pPr>
          </w:p>
        </w:tc>
        <w:tc>
          <w:tcPr>
            <w:tcW w:w="4606" w:type="dxa"/>
          </w:tcPr>
          <w:p w:rsidR="007E7963" w:rsidRDefault="007E7963" w:rsidP="007E7963">
            <w:pPr>
              <w:pStyle w:val="Default"/>
              <w:jc w:val="both"/>
            </w:pPr>
            <w:proofErr w:type="spellStart"/>
            <w:proofErr w:type="gramStart"/>
            <w:r>
              <w:rPr>
                <w:sz w:val="20"/>
                <w:szCs w:val="20"/>
              </w:rPr>
              <w:t>Am</w:t>
            </w:r>
            <w:proofErr w:type="spellEnd"/>
            <w:proofErr w:type="gramEnd"/>
            <w:r>
              <w:rPr>
                <w:sz w:val="20"/>
                <w:szCs w:val="20"/>
              </w:rPr>
              <w:t xml:space="preserve"> = Operações de abastecimento realizadas por meio manual;</w:t>
            </w:r>
          </w:p>
        </w:tc>
      </w:tr>
      <w:tr w:rsidR="007E7963" w:rsidTr="007E7963">
        <w:tc>
          <w:tcPr>
            <w:tcW w:w="4606" w:type="dxa"/>
            <w:vMerge/>
          </w:tcPr>
          <w:p w:rsidR="007E7963" w:rsidRDefault="007E7963" w:rsidP="008B6D94">
            <w:pPr>
              <w:spacing w:before="0" w:after="0" w:line="240" w:lineRule="auto"/>
            </w:pPr>
          </w:p>
        </w:tc>
        <w:tc>
          <w:tcPr>
            <w:tcW w:w="4606" w:type="dxa"/>
          </w:tcPr>
          <w:p w:rsidR="007E7963" w:rsidRDefault="007E7963" w:rsidP="007E7963">
            <w:pPr>
              <w:pStyle w:val="Default"/>
              <w:jc w:val="both"/>
              <w:rPr>
                <w:sz w:val="20"/>
                <w:szCs w:val="20"/>
              </w:rPr>
            </w:pPr>
            <w:r>
              <w:rPr>
                <w:sz w:val="20"/>
                <w:szCs w:val="20"/>
              </w:rPr>
              <w:t>IOVS = (</w:t>
            </w:r>
            <w:proofErr w:type="spellStart"/>
            <w:r>
              <w:rPr>
                <w:sz w:val="20"/>
                <w:szCs w:val="20"/>
              </w:rPr>
              <w:t>At</w:t>
            </w:r>
            <w:proofErr w:type="spellEnd"/>
            <w:r>
              <w:rPr>
                <w:sz w:val="20"/>
                <w:szCs w:val="20"/>
              </w:rPr>
              <w:t xml:space="preserve"> – </w:t>
            </w:r>
            <w:proofErr w:type="spellStart"/>
            <w:proofErr w:type="gramStart"/>
            <w:r>
              <w:rPr>
                <w:sz w:val="20"/>
                <w:szCs w:val="20"/>
              </w:rPr>
              <w:t>Am</w:t>
            </w:r>
            <w:proofErr w:type="spellEnd"/>
            <w:proofErr w:type="gramEnd"/>
            <w:r>
              <w:rPr>
                <w:sz w:val="20"/>
                <w:szCs w:val="20"/>
              </w:rPr>
              <w:t xml:space="preserve">) / At. </w:t>
            </w:r>
          </w:p>
          <w:p w:rsidR="007E7963" w:rsidRDefault="007E7963" w:rsidP="008B6D94">
            <w:pPr>
              <w:spacing w:before="0" w:after="0" w:line="240" w:lineRule="auto"/>
            </w:pPr>
          </w:p>
        </w:tc>
      </w:tr>
      <w:tr w:rsidR="007E7963" w:rsidTr="007E7963">
        <w:tc>
          <w:tcPr>
            <w:tcW w:w="4606" w:type="dxa"/>
            <w:vMerge w:val="restart"/>
          </w:tcPr>
          <w:p w:rsidR="007E7963" w:rsidRDefault="007E7963" w:rsidP="007E7963">
            <w:pPr>
              <w:pStyle w:val="Default"/>
              <w:jc w:val="both"/>
              <w:rPr>
                <w:sz w:val="20"/>
                <w:szCs w:val="20"/>
              </w:rPr>
            </w:pPr>
            <w:r>
              <w:rPr>
                <w:sz w:val="20"/>
                <w:szCs w:val="20"/>
              </w:rPr>
              <w:t xml:space="preserve">Faixas de ajuste no pagamento </w:t>
            </w:r>
          </w:p>
          <w:p w:rsidR="007E7963" w:rsidRDefault="007E7963" w:rsidP="008B6D94">
            <w:pPr>
              <w:spacing w:before="0" w:after="0" w:line="240" w:lineRule="auto"/>
            </w:pPr>
          </w:p>
        </w:tc>
        <w:tc>
          <w:tcPr>
            <w:tcW w:w="4606" w:type="dxa"/>
          </w:tcPr>
          <w:p w:rsidR="007E7963" w:rsidRDefault="007E7963" w:rsidP="007E7963">
            <w:pPr>
              <w:pStyle w:val="Default"/>
              <w:jc w:val="both"/>
              <w:rPr>
                <w:sz w:val="20"/>
                <w:szCs w:val="20"/>
              </w:rPr>
            </w:pPr>
            <w:r>
              <w:rPr>
                <w:sz w:val="20"/>
                <w:szCs w:val="20"/>
              </w:rPr>
              <w:t xml:space="preserve">IOVS </w:t>
            </w:r>
            <w:r>
              <w:rPr>
                <w:rFonts w:ascii="Times New Roman" w:hAnsi="Times New Roman" w:cs="Times New Roman"/>
                <w:sz w:val="20"/>
                <w:szCs w:val="20"/>
              </w:rPr>
              <w:t xml:space="preserve">≥ </w:t>
            </w:r>
            <w:r>
              <w:rPr>
                <w:sz w:val="20"/>
                <w:szCs w:val="20"/>
              </w:rPr>
              <w:t xml:space="preserve">0,98: paga-se 100% do valor do serviço </w:t>
            </w:r>
          </w:p>
          <w:p w:rsidR="007E7963" w:rsidRDefault="007E7963" w:rsidP="008B6D94">
            <w:pPr>
              <w:spacing w:before="0" w:after="0" w:line="240" w:lineRule="auto"/>
            </w:pPr>
          </w:p>
        </w:tc>
      </w:tr>
      <w:tr w:rsidR="007E7963" w:rsidTr="007E7963">
        <w:tc>
          <w:tcPr>
            <w:tcW w:w="4606" w:type="dxa"/>
            <w:vMerge/>
          </w:tcPr>
          <w:p w:rsidR="007E7963" w:rsidRDefault="007E7963" w:rsidP="008B6D94">
            <w:pPr>
              <w:spacing w:before="0" w:after="0" w:line="240" w:lineRule="auto"/>
            </w:pPr>
          </w:p>
        </w:tc>
        <w:tc>
          <w:tcPr>
            <w:tcW w:w="4606" w:type="dxa"/>
          </w:tcPr>
          <w:p w:rsidR="007E7963" w:rsidRDefault="007E7963" w:rsidP="007E7963">
            <w:pPr>
              <w:pStyle w:val="Default"/>
              <w:jc w:val="both"/>
              <w:rPr>
                <w:sz w:val="20"/>
                <w:szCs w:val="20"/>
              </w:rPr>
            </w:pPr>
            <w:r>
              <w:rPr>
                <w:sz w:val="20"/>
                <w:szCs w:val="20"/>
              </w:rPr>
              <w:t xml:space="preserve">0,95 </w:t>
            </w:r>
            <w:r>
              <w:rPr>
                <w:rFonts w:ascii="Times New Roman" w:hAnsi="Times New Roman" w:cs="Times New Roman"/>
                <w:sz w:val="20"/>
                <w:szCs w:val="20"/>
              </w:rPr>
              <w:t xml:space="preserve">≤ </w:t>
            </w:r>
            <w:r>
              <w:rPr>
                <w:sz w:val="20"/>
                <w:szCs w:val="20"/>
              </w:rPr>
              <w:t xml:space="preserve">IOVS &lt; 0,98: paga-se 98% do valor do serviço </w:t>
            </w:r>
          </w:p>
          <w:p w:rsidR="007E7963" w:rsidRDefault="007E7963" w:rsidP="008B6D94">
            <w:pPr>
              <w:spacing w:before="0" w:after="0" w:line="240" w:lineRule="auto"/>
            </w:pPr>
          </w:p>
        </w:tc>
      </w:tr>
      <w:tr w:rsidR="007E7963" w:rsidTr="007E7963">
        <w:tc>
          <w:tcPr>
            <w:tcW w:w="4606" w:type="dxa"/>
            <w:vMerge/>
          </w:tcPr>
          <w:p w:rsidR="007E7963" w:rsidRDefault="007E7963" w:rsidP="008B6D94">
            <w:pPr>
              <w:spacing w:before="0" w:after="0" w:line="240" w:lineRule="auto"/>
            </w:pPr>
          </w:p>
        </w:tc>
        <w:tc>
          <w:tcPr>
            <w:tcW w:w="4606" w:type="dxa"/>
          </w:tcPr>
          <w:p w:rsidR="007E7963" w:rsidRDefault="007E7963" w:rsidP="007E7963">
            <w:pPr>
              <w:pStyle w:val="Default"/>
              <w:jc w:val="both"/>
              <w:rPr>
                <w:sz w:val="20"/>
                <w:szCs w:val="20"/>
              </w:rPr>
            </w:pPr>
            <w:r>
              <w:rPr>
                <w:sz w:val="20"/>
                <w:szCs w:val="20"/>
              </w:rPr>
              <w:t xml:space="preserve">0,90 </w:t>
            </w:r>
            <w:r>
              <w:rPr>
                <w:rFonts w:ascii="Times New Roman" w:hAnsi="Times New Roman" w:cs="Times New Roman"/>
                <w:sz w:val="20"/>
                <w:szCs w:val="20"/>
              </w:rPr>
              <w:t xml:space="preserve">≤ </w:t>
            </w:r>
            <w:r>
              <w:rPr>
                <w:sz w:val="20"/>
                <w:szCs w:val="20"/>
              </w:rPr>
              <w:t>IOVS &lt; 0,95</w:t>
            </w:r>
            <w:proofErr w:type="gramStart"/>
            <w:r>
              <w:rPr>
                <w:sz w:val="20"/>
                <w:szCs w:val="20"/>
              </w:rPr>
              <w:t>::</w:t>
            </w:r>
            <w:proofErr w:type="gramEnd"/>
            <w:r>
              <w:rPr>
                <w:sz w:val="20"/>
                <w:szCs w:val="20"/>
              </w:rPr>
              <w:t xml:space="preserve"> paga-se 95% do serviço </w:t>
            </w:r>
          </w:p>
          <w:p w:rsidR="007E7963" w:rsidRDefault="007E7963" w:rsidP="008B6D94">
            <w:pPr>
              <w:spacing w:before="0" w:after="0" w:line="240" w:lineRule="auto"/>
            </w:pPr>
          </w:p>
        </w:tc>
      </w:tr>
      <w:tr w:rsidR="007E7963" w:rsidTr="007E7963">
        <w:tc>
          <w:tcPr>
            <w:tcW w:w="4606" w:type="dxa"/>
            <w:vMerge/>
          </w:tcPr>
          <w:p w:rsidR="007E7963" w:rsidRDefault="007E7963" w:rsidP="008B6D94">
            <w:pPr>
              <w:spacing w:before="0" w:after="0" w:line="240" w:lineRule="auto"/>
            </w:pPr>
          </w:p>
        </w:tc>
        <w:tc>
          <w:tcPr>
            <w:tcW w:w="4606" w:type="dxa"/>
          </w:tcPr>
          <w:p w:rsidR="007E7963" w:rsidRDefault="007E7963" w:rsidP="008F0DC4">
            <w:pPr>
              <w:pStyle w:val="Default"/>
              <w:jc w:val="both"/>
            </w:pPr>
            <w:r>
              <w:rPr>
                <w:sz w:val="20"/>
                <w:szCs w:val="20"/>
              </w:rPr>
              <w:t>IOVS &lt; 0,90: paga-se 90%.</w:t>
            </w:r>
          </w:p>
        </w:tc>
      </w:tr>
      <w:tr w:rsidR="007E7963" w:rsidTr="007E7963">
        <w:tc>
          <w:tcPr>
            <w:tcW w:w="4606" w:type="dxa"/>
          </w:tcPr>
          <w:p w:rsidR="007E7963" w:rsidRDefault="007E7963" w:rsidP="007E7963">
            <w:pPr>
              <w:pStyle w:val="Default"/>
              <w:jc w:val="both"/>
              <w:rPr>
                <w:sz w:val="20"/>
                <w:szCs w:val="20"/>
              </w:rPr>
            </w:pPr>
            <w:r>
              <w:rPr>
                <w:sz w:val="20"/>
                <w:szCs w:val="20"/>
              </w:rPr>
              <w:t xml:space="preserve">Observações </w:t>
            </w:r>
          </w:p>
          <w:p w:rsidR="007E7963" w:rsidRDefault="007E7963" w:rsidP="008B6D94">
            <w:pPr>
              <w:spacing w:before="0" w:after="0" w:line="240" w:lineRule="auto"/>
            </w:pPr>
          </w:p>
        </w:tc>
        <w:tc>
          <w:tcPr>
            <w:tcW w:w="4606" w:type="dxa"/>
          </w:tcPr>
          <w:p w:rsidR="007E7963" w:rsidRDefault="007E7963" w:rsidP="007E7963">
            <w:pPr>
              <w:pStyle w:val="Default"/>
              <w:jc w:val="both"/>
              <w:rPr>
                <w:sz w:val="20"/>
                <w:szCs w:val="20"/>
              </w:rPr>
            </w:pPr>
            <w:r>
              <w:rPr>
                <w:sz w:val="20"/>
                <w:szCs w:val="20"/>
              </w:rPr>
              <w:t xml:space="preserve">Em caso de fato superveniente, devidamente justificado e comprovado pela empresa e reconhecido pela Contratante, as ocorrências de abastecimentos por meios manuais poderão ser excluídas do cômputo do IOVS. </w:t>
            </w:r>
          </w:p>
          <w:p w:rsidR="007E7963" w:rsidRDefault="007E7963" w:rsidP="007E7963">
            <w:pPr>
              <w:pStyle w:val="Default"/>
              <w:jc w:val="both"/>
              <w:rPr>
                <w:sz w:val="20"/>
                <w:szCs w:val="20"/>
              </w:rPr>
            </w:pPr>
          </w:p>
        </w:tc>
      </w:tr>
    </w:tbl>
    <w:p w:rsidR="008B6D94" w:rsidRDefault="008B6D94" w:rsidP="008B6D94">
      <w:pPr>
        <w:spacing w:before="0" w:after="0" w:line="240" w:lineRule="auto"/>
      </w:pPr>
    </w:p>
    <w:sectPr w:rsidR="008B6D94" w:rsidSect="006344A6">
      <w:headerReference w:type="default" r:id="rId8"/>
      <w:pgSz w:w="11906" w:h="16838"/>
      <w:pgMar w:top="1278" w:right="1133" w:bottom="1417" w:left="1701"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EF0" w:rsidRDefault="00E71EF0" w:rsidP="00844D0D">
      <w:pPr>
        <w:spacing w:before="0" w:after="0" w:line="240" w:lineRule="auto"/>
      </w:pPr>
      <w:r>
        <w:separator/>
      </w:r>
    </w:p>
  </w:endnote>
  <w:endnote w:type="continuationSeparator" w:id="0">
    <w:p w:rsidR="00E71EF0" w:rsidRDefault="00E71EF0" w:rsidP="00844D0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EF0" w:rsidRDefault="00E71EF0" w:rsidP="00844D0D">
      <w:pPr>
        <w:spacing w:before="0" w:after="0" w:line="240" w:lineRule="auto"/>
      </w:pPr>
      <w:r>
        <w:separator/>
      </w:r>
    </w:p>
  </w:footnote>
  <w:footnote w:type="continuationSeparator" w:id="0">
    <w:p w:rsidR="00E71EF0" w:rsidRDefault="00E71EF0" w:rsidP="00844D0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EF0" w:rsidRDefault="00E71EF0" w:rsidP="00844D0D">
    <w:pPr>
      <w:pStyle w:val="Cabealho"/>
      <w:jc w:val="center"/>
      <w:rPr>
        <w:sz w:val="18"/>
      </w:rPr>
    </w:pPr>
    <w:r w:rsidRPr="0041321C">
      <w:rPr>
        <w:noProof/>
        <w:sz w:val="18"/>
        <w:lang w:eastAsia="pt-BR"/>
      </w:rPr>
      <w:drawing>
        <wp:anchor distT="0" distB="0" distL="114300" distR="114300" simplePos="0" relativeHeight="251657216" behindDoc="0" locked="0" layoutInCell="1" allowOverlap="1">
          <wp:simplePos x="0" y="0"/>
          <wp:positionH relativeFrom="column">
            <wp:posOffset>2553383</wp:posOffset>
          </wp:positionH>
          <wp:positionV relativeFrom="paragraph">
            <wp:posOffset>70641</wp:posOffset>
          </wp:positionV>
          <wp:extent cx="671063" cy="724619"/>
          <wp:effectExtent l="19050" t="0" r="0" b="0"/>
          <wp:wrapNone/>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71063" cy="724619"/>
                  </a:xfrm>
                  <a:prstGeom prst="rect">
                    <a:avLst/>
                  </a:prstGeom>
                  <a:noFill/>
                  <a:ln w="9525">
                    <a:noFill/>
                    <a:miter lim="800000"/>
                    <a:headEnd/>
                    <a:tailEnd/>
                  </a:ln>
                </pic:spPr>
              </pic:pic>
            </a:graphicData>
          </a:graphic>
        </wp:anchor>
      </w:drawing>
    </w:r>
  </w:p>
  <w:p w:rsidR="00E71EF0" w:rsidRDefault="00E71EF0" w:rsidP="00844D0D">
    <w:pPr>
      <w:pStyle w:val="Cabealho"/>
      <w:jc w:val="center"/>
      <w:rPr>
        <w:sz w:val="18"/>
      </w:rPr>
    </w:pPr>
  </w:p>
  <w:p w:rsidR="00E71EF0" w:rsidRDefault="00E71EF0" w:rsidP="00844D0D">
    <w:pPr>
      <w:pStyle w:val="Cabealho"/>
      <w:jc w:val="center"/>
      <w:rPr>
        <w:sz w:val="18"/>
      </w:rPr>
    </w:pPr>
  </w:p>
  <w:p w:rsidR="00E71EF0" w:rsidRDefault="00E71EF0" w:rsidP="000E3967">
    <w:pPr>
      <w:pStyle w:val="Cabealho"/>
      <w:tabs>
        <w:tab w:val="clear" w:pos="8504"/>
        <w:tab w:val="left" w:pos="4540"/>
        <w:tab w:val="left" w:pos="4994"/>
        <w:tab w:val="left" w:pos="5448"/>
        <w:tab w:val="left" w:pos="5902"/>
        <w:tab w:val="left" w:pos="6356"/>
        <w:tab w:val="left" w:pos="6810"/>
        <w:tab w:val="left" w:pos="7264"/>
      </w:tabs>
      <w:jc w:val="left"/>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p w:rsidR="00E71EF0" w:rsidRDefault="00E71EF0" w:rsidP="00844D0D">
    <w:pPr>
      <w:pStyle w:val="Cabealho"/>
      <w:jc w:val="center"/>
      <w:rPr>
        <w:sz w:val="18"/>
      </w:rPr>
    </w:pPr>
  </w:p>
  <w:p w:rsidR="00E71EF0" w:rsidRDefault="00E71EF0" w:rsidP="00844D0D">
    <w:pPr>
      <w:pStyle w:val="Cabealho"/>
      <w:jc w:val="center"/>
      <w:rPr>
        <w:sz w:val="18"/>
      </w:rPr>
    </w:pPr>
  </w:p>
  <w:p w:rsidR="00E71EF0" w:rsidRDefault="00E71EF0" w:rsidP="0041321C">
    <w:pPr>
      <w:pStyle w:val="Cabealho"/>
      <w:jc w:val="center"/>
      <w:rPr>
        <w:sz w:val="18"/>
      </w:rPr>
    </w:pPr>
  </w:p>
  <w:p w:rsidR="00E71EF0" w:rsidRDefault="00215383" w:rsidP="0041321C">
    <w:pPr>
      <w:pStyle w:val="Cabealho"/>
      <w:jc w:val="center"/>
      <w:rPr>
        <w:sz w:val="18"/>
      </w:rPr>
    </w:pPr>
    <w:r>
      <w:rPr>
        <w:noProof/>
        <w:sz w:val="18"/>
        <w:lang w:eastAsia="pt-BR"/>
      </w:rPr>
      <w:pict>
        <v:shapetype id="_x0000_t202" coordsize="21600,21600" o:spt="202" path="m,l,21600r21600,l21600,xe">
          <v:stroke joinstyle="miter"/>
          <v:path gradientshapeok="t" o:connecttype="rect"/>
        </v:shapetype>
        <v:shape id="_x0000_s2049" type="#_x0000_t202" style="position:absolute;left:0;text-align:left;margin-left:333.55pt;margin-top:-68.65pt;width:156.4pt;height:86.6pt;z-index:-251658240;mso-wrap-distance-left:9.05pt;mso-wrap-distance-right:9.05pt;mso-position-horizontal-relative:text;mso-position-vertical-relative:text" strokeweight="1pt">
          <v:fill color2="black"/>
          <v:textbox style="mso-next-textbox:#_x0000_s2049" inset="7.7pt,4.1pt,7.7pt,4.1pt">
            <w:txbxContent>
              <w:p w:rsidR="00E71EF0" w:rsidRPr="004E3046" w:rsidRDefault="00E71EF0" w:rsidP="0041321C">
                <w:pPr>
                  <w:spacing w:before="0" w:after="0" w:line="240" w:lineRule="auto"/>
                  <w:rPr>
                    <w:rFonts w:ascii="Arial" w:hAnsi="Arial" w:cs="Arial"/>
                    <w:sz w:val="16"/>
                  </w:rPr>
                </w:pPr>
                <w:r w:rsidRPr="004E3046">
                  <w:rPr>
                    <w:rFonts w:ascii="Arial" w:hAnsi="Arial" w:cs="Arial"/>
                    <w:sz w:val="16"/>
                  </w:rPr>
                  <w:t>SERVIÇO PÚBLICO ESTADUAL</w:t>
                </w:r>
              </w:p>
              <w:p w:rsidR="00E71EF0" w:rsidRDefault="00E71EF0" w:rsidP="0041321C">
                <w:pPr>
                  <w:spacing w:before="0" w:after="0" w:line="240" w:lineRule="auto"/>
                  <w:rPr>
                    <w:rFonts w:ascii="Arial" w:hAnsi="Arial" w:cs="Arial"/>
                    <w:sz w:val="16"/>
                  </w:rPr>
                </w:pPr>
              </w:p>
              <w:p w:rsidR="00E71EF0" w:rsidRPr="00DC451E" w:rsidRDefault="00E71EF0" w:rsidP="0041321C">
                <w:pPr>
                  <w:spacing w:before="0" w:after="0" w:line="240" w:lineRule="auto"/>
                  <w:rPr>
                    <w:rFonts w:ascii="Arial" w:hAnsi="Arial" w:cs="Arial"/>
                    <w:sz w:val="16"/>
                  </w:rPr>
                </w:pPr>
                <w:r>
                  <w:rPr>
                    <w:rFonts w:ascii="Arial" w:hAnsi="Arial" w:cs="Arial"/>
                    <w:sz w:val="16"/>
                  </w:rPr>
                  <w:t>Processo nº E-01/066/278/2016</w:t>
                </w:r>
              </w:p>
              <w:p w:rsidR="00E71EF0" w:rsidRPr="00DC451E" w:rsidRDefault="00E71EF0" w:rsidP="0041321C">
                <w:pPr>
                  <w:spacing w:before="0" w:after="0" w:line="240" w:lineRule="auto"/>
                  <w:rPr>
                    <w:rFonts w:ascii="Arial" w:hAnsi="Arial" w:cs="Arial"/>
                    <w:sz w:val="16"/>
                  </w:rPr>
                </w:pPr>
              </w:p>
              <w:p w:rsidR="00E71EF0" w:rsidRPr="00DC451E" w:rsidRDefault="00E71EF0" w:rsidP="0041321C">
                <w:pPr>
                  <w:spacing w:before="0" w:after="0" w:line="240" w:lineRule="auto"/>
                  <w:rPr>
                    <w:rFonts w:ascii="Arial" w:hAnsi="Arial" w:cs="Arial"/>
                    <w:sz w:val="16"/>
                  </w:rPr>
                </w:pPr>
                <w:r w:rsidRPr="00DC451E">
                  <w:rPr>
                    <w:rFonts w:ascii="Arial" w:hAnsi="Arial" w:cs="Arial"/>
                    <w:sz w:val="16"/>
                  </w:rPr>
                  <w:t>Data:</w:t>
                </w:r>
                <w:r>
                  <w:rPr>
                    <w:rFonts w:ascii="Arial" w:hAnsi="Arial" w:cs="Arial"/>
                    <w:sz w:val="16"/>
                  </w:rPr>
                  <w:t xml:space="preserve"> 03/11/2016</w:t>
                </w:r>
                <w:r w:rsidRPr="00DC451E">
                  <w:rPr>
                    <w:rFonts w:ascii="Arial" w:hAnsi="Arial" w:cs="Arial"/>
                    <w:sz w:val="16"/>
                  </w:rPr>
                  <w:t xml:space="preserve">            Fls. </w:t>
                </w:r>
              </w:p>
              <w:p w:rsidR="00E71EF0" w:rsidRPr="00DC451E" w:rsidRDefault="00E71EF0" w:rsidP="0041321C">
                <w:pPr>
                  <w:spacing w:before="0" w:after="0" w:line="240" w:lineRule="auto"/>
                  <w:rPr>
                    <w:rFonts w:ascii="Arial" w:hAnsi="Arial" w:cs="Arial"/>
                    <w:sz w:val="16"/>
                  </w:rPr>
                </w:pPr>
              </w:p>
              <w:p w:rsidR="00E71EF0" w:rsidRPr="00DC451E" w:rsidRDefault="00E71EF0" w:rsidP="0041321C">
                <w:pPr>
                  <w:spacing w:before="0" w:after="0" w:line="240" w:lineRule="auto"/>
                  <w:rPr>
                    <w:rFonts w:ascii="Arial" w:hAnsi="Arial" w:cs="Arial"/>
                    <w:sz w:val="16"/>
                  </w:rPr>
                </w:pPr>
                <w:r w:rsidRPr="00DC451E">
                  <w:rPr>
                    <w:rFonts w:ascii="Arial" w:hAnsi="Arial" w:cs="Arial"/>
                    <w:sz w:val="16"/>
                  </w:rPr>
                  <w:t>Rubrica: ____________________</w:t>
                </w:r>
              </w:p>
              <w:p w:rsidR="00E71EF0" w:rsidRPr="00086E95" w:rsidRDefault="00E71EF0" w:rsidP="0041321C">
                <w:pPr>
                  <w:spacing w:before="0" w:after="0"/>
                  <w:jc w:val="center"/>
                  <w:rPr>
                    <w:sz w:val="18"/>
                    <w:szCs w:val="18"/>
                    <w:lang w:eastAsia="pt-BR"/>
                  </w:rPr>
                </w:pPr>
                <w:r>
                  <w:rPr>
                    <w:sz w:val="18"/>
                    <w:szCs w:val="18"/>
                    <w:lang w:eastAsia="pt-BR"/>
                  </w:rPr>
                  <w:t>5007747-3</w:t>
                </w:r>
              </w:p>
            </w:txbxContent>
          </v:textbox>
        </v:shape>
      </w:pict>
    </w:r>
    <w:r w:rsidR="00E71EF0">
      <w:rPr>
        <w:sz w:val="18"/>
      </w:rPr>
      <w:t>Governo do Estado do Rio de Janeiro</w:t>
    </w:r>
  </w:p>
  <w:p w:rsidR="00E71EF0" w:rsidRDefault="00E71EF0" w:rsidP="0041321C">
    <w:pPr>
      <w:pStyle w:val="Cabealho"/>
      <w:jc w:val="center"/>
      <w:rPr>
        <w:sz w:val="18"/>
      </w:rPr>
    </w:pPr>
    <w:r>
      <w:rPr>
        <w:sz w:val="18"/>
      </w:rPr>
      <w:t>Secretaria de Estado da Casa Civil e Governança</w:t>
    </w:r>
  </w:p>
  <w:p w:rsidR="00E71EF0" w:rsidRDefault="00E71EF0" w:rsidP="0041321C">
    <w:pPr>
      <w:pStyle w:val="Cabealho"/>
      <w:jc w:val="center"/>
      <w:rPr>
        <w:sz w:val="18"/>
      </w:rPr>
    </w:pPr>
    <w:r>
      <w:rPr>
        <w:sz w:val="18"/>
      </w:rPr>
      <w:t>Subsecretaria de Logística</w:t>
    </w:r>
  </w:p>
  <w:p w:rsidR="00E71EF0" w:rsidRPr="00844D0D" w:rsidRDefault="00E71EF0" w:rsidP="00844D0D">
    <w:pPr>
      <w:pStyle w:val="Cabealho"/>
      <w:jc w:val="cent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5EF4"/>
    <w:multiLevelType w:val="hybridMultilevel"/>
    <w:tmpl w:val="BC5CBC42"/>
    <w:lvl w:ilvl="0" w:tplc="F0A6A738">
      <w:start w:val="1"/>
      <w:numFmt w:val="lowerLetter"/>
      <w:lvlText w:val="%1)"/>
      <w:lvlJc w:val="left"/>
      <w:pPr>
        <w:ind w:left="1361" w:hanging="510"/>
      </w:pPr>
      <w:rPr>
        <w:rFonts w:hint="default"/>
      </w:rPr>
    </w:lvl>
    <w:lvl w:ilvl="1" w:tplc="F1FE536C">
      <w:start w:val="1"/>
      <w:numFmt w:val="lowerLetter"/>
      <w:lvlText w:val="%2.1"/>
      <w:lvlJc w:val="left"/>
      <w:pPr>
        <w:ind w:left="1931" w:hanging="360"/>
      </w:pPr>
      <w:rPr>
        <w:rFonts w:hint="default"/>
      </w:rPr>
    </w:lvl>
    <w:lvl w:ilvl="2" w:tplc="0416001B">
      <w:start w:val="1"/>
      <w:numFmt w:val="lowerRoman"/>
      <w:lvlText w:val="%3."/>
      <w:lvlJc w:val="right"/>
      <w:pPr>
        <w:ind w:left="2651" w:hanging="180"/>
      </w:pPr>
    </w:lvl>
    <w:lvl w:ilvl="3" w:tplc="0416000F">
      <w:start w:val="1"/>
      <w:numFmt w:val="decimal"/>
      <w:lvlText w:val="%4."/>
      <w:lvlJc w:val="left"/>
      <w:pPr>
        <w:ind w:left="3371" w:hanging="360"/>
      </w:pPr>
    </w:lvl>
    <w:lvl w:ilvl="4" w:tplc="04160019">
      <w:start w:val="1"/>
      <w:numFmt w:val="lowerLetter"/>
      <w:lvlText w:val="%5."/>
      <w:lvlJc w:val="left"/>
      <w:pPr>
        <w:ind w:left="4091" w:hanging="360"/>
      </w:pPr>
    </w:lvl>
    <w:lvl w:ilvl="5" w:tplc="0416001B">
      <w:start w:val="1"/>
      <w:numFmt w:val="lowerRoman"/>
      <w:lvlText w:val="%6."/>
      <w:lvlJc w:val="right"/>
      <w:pPr>
        <w:ind w:left="4811" w:hanging="180"/>
      </w:pPr>
    </w:lvl>
    <w:lvl w:ilvl="6" w:tplc="0416000F">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
    <w:nsid w:val="56D43E5A"/>
    <w:multiLevelType w:val="multilevel"/>
    <w:tmpl w:val="6F548AD8"/>
    <w:lvl w:ilvl="0">
      <w:start w:val="1"/>
      <w:numFmt w:val="decimal"/>
      <w:pStyle w:val="Ttulo1"/>
      <w:lvlText w:val="%1."/>
      <w:lvlJc w:val="left"/>
      <w:pPr>
        <w:ind w:left="720" w:hanging="360"/>
      </w:pPr>
      <w:rPr>
        <w:rFonts w:hint="default"/>
        <w:strike w:val="0"/>
      </w:rPr>
    </w:lvl>
    <w:lvl w:ilvl="1">
      <w:start w:val="1"/>
      <w:numFmt w:val="decimal"/>
      <w:pStyle w:val="NumeraoNormal1"/>
      <w:isLgl/>
      <w:lvlText w:val="%1.%2."/>
      <w:lvlJc w:val="left"/>
      <w:pPr>
        <w:ind w:left="644" w:hanging="360"/>
      </w:pPr>
      <w:rPr>
        <w:rFonts w:hint="default"/>
        <w:b w:val="0"/>
      </w:rPr>
    </w:lvl>
    <w:lvl w:ilvl="2">
      <w:start w:val="1"/>
      <w:numFmt w:val="decimal"/>
      <w:pStyle w:val="NumeraodeSegundoNvel"/>
      <w:isLgl/>
      <w:lvlText w:val="%1.%2.%3."/>
      <w:lvlJc w:val="left"/>
      <w:pPr>
        <w:ind w:left="2280" w:hanging="720"/>
      </w:pPr>
      <w:rPr>
        <w:rFonts w:hint="default"/>
      </w:rPr>
    </w:lvl>
    <w:lvl w:ilvl="3">
      <w:start w:val="1"/>
      <w:numFmt w:val="decimal"/>
      <w:isLgl/>
      <w:lvlText w:val="%1.%2.%3.%4."/>
      <w:lvlJc w:val="left"/>
      <w:pPr>
        <w:ind w:left="894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6E96A11"/>
    <w:multiLevelType w:val="hybridMultilevel"/>
    <w:tmpl w:val="57966ED8"/>
    <w:lvl w:ilvl="0" w:tplc="EA764A06">
      <w:start w:val="30"/>
      <w:numFmt w:val="decimal"/>
      <w:lvlText w:val="3.2.%1."/>
      <w:lvlJc w:val="left"/>
      <w:pPr>
        <w:ind w:left="1211"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EA657BA"/>
    <w:multiLevelType w:val="hybridMultilevel"/>
    <w:tmpl w:val="2B581A86"/>
    <w:lvl w:ilvl="0" w:tplc="58261AE6">
      <w:start w:val="1"/>
      <w:numFmt w:val="bullet"/>
      <w:pStyle w:val="ListadaApresentao"/>
      <w:lvlText w:val=""/>
      <w:lvlJc w:val="left"/>
      <w:pPr>
        <w:ind w:left="908" w:hanging="360"/>
      </w:pPr>
      <w:rPr>
        <w:rFonts w:ascii="Wingdings" w:hAnsi="Wingdings" w:hint="default"/>
      </w:rPr>
    </w:lvl>
    <w:lvl w:ilvl="1" w:tplc="620AAFEC">
      <w:start w:val="1"/>
      <w:numFmt w:val="bullet"/>
      <w:lvlText w:val="o"/>
      <w:lvlJc w:val="left"/>
      <w:pPr>
        <w:ind w:left="1628" w:hanging="360"/>
      </w:pPr>
      <w:rPr>
        <w:rFonts w:ascii="Courier New" w:hAnsi="Courier New" w:cs="Courier New" w:hint="default"/>
      </w:rPr>
    </w:lvl>
    <w:lvl w:ilvl="2" w:tplc="6D2C89B4">
      <w:start w:val="1"/>
      <w:numFmt w:val="bullet"/>
      <w:lvlText w:val=""/>
      <w:lvlJc w:val="left"/>
      <w:pPr>
        <w:ind w:left="2348" w:hanging="360"/>
      </w:pPr>
      <w:rPr>
        <w:rFonts w:ascii="Wingdings" w:hAnsi="Wingdings" w:hint="default"/>
      </w:rPr>
    </w:lvl>
    <w:lvl w:ilvl="3" w:tplc="2A0EE93A" w:tentative="1">
      <w:start w:val="1"/>
      <w:numFmt w:val="bullet"/>
      <w:lvlText w:val=""/>
      <w:lvlJc w:val="left"/>
      <w:pPr>
        <w:ind w:left="3068" w:hanging="360"/>
      </w:pPr>
      <w:rPr>
        <w:rFonts w:ascii="Symbol" w:hAnsi="Symbol" w:hint="default"/>
      </w:rPr>
    </w:lvl>
    <w:lvl w:ilvl="4" w:tplc="D5B29796" w:tentative="1">
      <w:start w:val="1"/>
      <w:numFmt w:val="bullet"/>
      <w:lvlText w:val="o"/>
      <w:lvlJc w:val="left"/>
      <w:pPr>
        <w:ind w:left="3788" w:hanging="360"/>
      </w:pPr>
      <w:rPr>
        <w:rFonts w:ascii="Courier New" w:hAnsi="Courier New" w:cs="Courier New" w:hint="default"/>
      </w:rPr>
    </w:lvl>
    <w:lvl w:ilvl="5" w:tplc="CF880E1A" w:tentative="1">
      <w:start w:val="1"/>
      <w:numFmt w:val="bullet"/>
      <w:lvlText w:val=""/>
      <w:lvlJc w:val="left"/>
      <w:pPr>
        <w:ind w:left="4508" w:hanging="360"/>
      </w:pPr>
      <w:rPr>
        <w:rFonts w:ascii="Wingdings" w:hAnsi="Wingdings" w:hint="default"/>
      </w:rPr>
    </w:lvl>
    <w:lvl w:ilvl="6" w:tplc="4B66FEF6" w:tentative="1">
      <w:start w:val="1"/>
      <w:numFmt w:val="bullet"/>
      <w:lvlText w:val=""/>
      <w:lvlJc w:val="left"/>
      <w:pPr>
        <w:ind w:left="5228" w:hanging="360"/>
      </w:pPr>
      <w:rPr>
        <w:rFonts w:ascii="Symbol" w:hAnsi="Symbol" w:hint="default"/>
      </w:rPr>
    </w:lvl>
    <w:lvl w:ilvl="7" w:tplc="ACD04F56" w:tentative="1">
      <w:start w:val="1"/>
      <w:numFmt w:val="bullet"/>
      <w:lvlText w:val="o"/>
      <w:lvlJc w:val="left"/>
      <w:pPr>
        <w:ind w:left="5948" w:hanging="360"/>
      </w:pPr>
      <w:rPr>
        <w:rFonts w:ascii="Courier New" w:hAnsi="Courier New" w:cs="Courier New" w:hint="default"/>
      </w:rPr>
    </w:lvl>
    <w:lvl w:ilvl="8" w:tplc="23A4C70A" w:tentative="1">
      <w:start w:val="1"/>
      <w:numFmt w:val="bullet"/>
      <w:lvlText w:val=""/>
      <w:lvlJc w:val="left"/>
      <w:pPr>
        <w:ind w:left="6668" w:hanging="360"/>
      </w:pPr>
      <w:rPr>
        <w:rFonts w:ascii="Wingdings" w:hAnsi="Wingdings" w:hint="default"/>
      </w:rPr>
    </w:lvl>
  </w:abstractNum>
  <w:abstractNum w:abstractNumId="4">
    <w:nsid w:val="67032215"/>
    <w:multiLevelType w:val="multilevel"/>
    <w:tmpl w:val="67B049D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6F0E2885"/>
    <w:multiLevelType w:val="hybridMultilevel"/>
    <w:tmpl w:val="5DDAF3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DA73818"/>
    <w:multiLevelType w:val="hybridMultilevel"/>
    <w:tmpl w:val="53D476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4"/>
  </w:num>
  <w:num w:numId="7">
    <w:abstractNumId w:val="0"/>
  </w:num>
  <w:num w:numId="8">
    <w:abstractNumId w:val="2"/>
  </w:num>
  <w:num w:numId="9">
    <w:abstractNumId w:val="1"/>
  </w:num>
  <w:num w:numId="10">
    <w:abstractNumId w:val="1"/>
  </w:num>
  <w:num w:numId="11">
    <w:abstractNumId w:val="1"/>
  </w:num>
  <w:num w:numId="12">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45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80AF4"/>
    <w:rsid w:val="000050CF"/>
    <w:rsid w:val="000061D4"/>
    <w:rsid w:val="000066C6"/>
    <w:rsid w:val="00006AC5"/>
    <w:rsid w:val="0000756A"/>
    <w:rsid w:val="00012299"/>
    <w:rsid w:val="000123C4"/>
    <w:rsid w:val="000155A9"/>
    <w:rsid w:val="00015C9B"/>
    <w:rsid w:val="00020582"/>
    <w:rsid w:val="0002077B"/>
    <w:rsid w:val="00023BEF"/>
    <w:rsid w:val="00025058"/>
    <w:rsid w:val="00026990"/>
    <w:rsid w:val="00031835"/>
    <w:rsid w:val="000327C6"/>
    <w:rsid w:val="0003365D"/>
    <w:rsid w:val="00034065"/>
    <w:rsid w:val="00034D19"/>
    <w:rsid w:val="00035ACF"/>
    <w:rsid w:val="00035F67"/>
    <w:rsid w:val="000367D7"/>
    <w:rsid w:val="00036919"/>
    <w:rsid w:val="0003794C"/>
    <w:rsid w:val="00037D79"/>
    <w:rsid w:val="000405B7"/>
    <w:rsid w:val="00042C4E"/>
    <w:rsid w:val="00043D8C"/>
    <w:rsid w:val="00045817"/>
    <w:rsid w:val="00051DA6"/>
    <w:rsid w:val="00051DEC"/>
    <w:rsid w:val="000529F9"/>
    <w:rsid w:val="0005513F"/>
    <w:rsid w:val="00056854"/>
    <w:rsid w:val="00057173"/>
    <w:rsid w:val="00072F57"/>
    <w:rsid w:val="000743D8"/>
    <w:rsid w:val="00082283"/>
    <w:rsid w:val="000832A5"/>
    <w:rsid w:val="00085568"/>
    <w:rsid w:val="0008611F"/>
    <w:rsid w:val="00086615"/>
    <w:rsid w:val="00087B19"/>
    <w:rsid w:val="00090D99"/>
    <w:rsid w:val="00091319"/>
    <w:rsid w:val="0009136C"/>
    <w:rsid w:val="00091CB1"/>
    <w:rsid w:val="00092A0C"/>
    <w:rsid w:val="00095EBD"/>
    <w:rsid w:val="00096C82"/>
    <w:rsid w:val="00096EEE"/>
    <w:rsid w:val="000A62DF"/>
    <w:rsid w:val="000B5694"/>
    <w:rsid w:val="000B6EEA"/>
    <w:rsid w:val="000B7BD1"/>
    <w:rsid w:val="000C1152"/>
    <w:rsid w:val="000C2320"/>
    <w:rsid w:val="000C36A4"/>
    <w:rsid w:val="000C4A66"/>
    <w:rsid w:val="000D0987"/>
    <w:rsid w:val="000D0F1D"/>
    <w:rsid w:val="000D6EFA"/>
    <w:rsid w:val="000E00A6"/>
    <w:rsid w:val="000E09E0"/>
    <w:rsid w:val="000E1E18"/>
    <w:rsid w:val="000E3967"/>
    <w:rsid w:val="000E5A47"/>
    <w:rsid w:val="000E68B5"/>
    <w:rsid w:val="000F4C21"/>
    <w:rsid w:val="000F4C30"/>
    <w:rsid w:val="000F5F52"/>
    <w:rsid w:val="000F69E8"/>
    <w:rsid w:val="000F6C57"/>
    <w:rsid w:val="0010083D"/>
    <w:rsid w:val="001033EE"/>
    <w:rsid w:val="001037C9"/>
    <w:rsid w:val="00104DFE"/>
    <w:rsid w:val="00105EF8"/>
    <w:rsid w:val="001075C1"/>
    <w:rsid w:val="00110496"/>
    <w:rsid w:val="001105AD"/>
    <w:rsid w:val="00110E47"/>
    <w:rsid w:val="00113C0A"/>
    <w:rsid w:val="00114BDD"/>
    <w:rsid w:val="001158B7"/>
    <w:rsid w:val="00116DA0"/>
    <w:rsid w:val="0011702B"/>
    <w:rsid w:val="001236F9"/>
    <w:rsid w:val="0012762C"/>
    <w:rsid w:val="00134404"/>
    <w:rsid w:val="00137239"/>
    <w:rsid w:val="00141511"/>
    <w:rsid w:val="001432EA"/>
    <w:rsid w:val="00143922"/>
    <w:rsid w:val="00145336"/>
    <w:rsid w:val="001458ED"/>
    <w:rsid w:val="00151ABC"/>
    <w:rsid w:val="0016064C"/>
    <w:rsid w:val="00160EA7"/>
    <w:rsid w:val="0016104F"/>
    <w:rsid w:val="00162B3D"/>
    <w:rsid w:val="001641BD"/>
    <w:rsid w:val="00165434"/>
    <w:rsid w:val="00174291"/>
    <w:rsid w:val="001772E6"/>
    <w:rsid w:val="00180596"/>
    <w:rsid w:val="0018213A"/>
    <w:rsid w:val="0018246E"/>
    <w:rsid w:val="00182F4B"/>
    <w:rsid w:val="00183D26"/>
    <w:rsid w:val="0018666C"/>
    <w:rsid w:val="00187603"/>
    <w:rsid w:val="00187EEA"/>
    <w:rsid w:val="0019277E"/>
    <w:rsid w:val="0019384A"/>
    <w:rsid w:val="00197792"/>
    <w:rsid w:val="00197CFA"/>
    <w:rsid w:val="001A31E3"/>
    <w:rsid w:val="001A55D7"/>
    <w:rsid w:val="001A61F5"/>
    <w:rsid w:val="001B0366"/>
    <w:rsid w:val="001B1361"/>
    <w:rsid w:val="001B4DD0"/>
    <w:rsid w:val="001B4EC9"/>
    <w:rsid w:val="001B64E4"/>
    <w:rsid w:val="001B6EF1"/>
    <w:rsid w:val="001C25FA"/>
    <w:rsid w:val="001C2805"/>
    <w:rsid w:val="001C7E30"/>
    <w:rsid w:val="001D00CC"/>
    <w:rsid w:val="001D0FB6"/>
    <w:rsid w:val="001D192E"/>
    <w:rsid w:val="001D2004"/>
    <w:rsid w:val="001D280B"/>
    <w:rsid w:val="001D2B55"/>
    <w:rsid w:val="001E78C0"/>
    <w:rsid w:val="001F24A8"/>
    <w:rsid w:val="001F36EA"/>
    <w:rsid w:val="001F4ABB"/>
    <w:rsid w:val="00202C4E"/>
    <w:rsid w:val="00203AB5"/>
    <w:rsid w:val="002040D1"/>
    <w:rsid w:val="00207ED8"/>
    <w:rsid w:val="00211AA7"/>
    <w:rsid w:val="00215239"/>
    <w:rsid w:val="00215383"/>
    <w:rsid w:val="0022135E"/>
    <w:rsid w:val="00223863"/>
    <w:rsid w:val="00223D42"/>
    <w:rsid w:val="00224F71"/>
    <w:rsid w:val="002314C2"/>
    <w:rsid w:val="00232B91"/>
    <w:rsid w:val="00232C2D"/>
    <w:rsid w:val="002335BA"/>
    <w:rsid w:val="00242CF4"/>
    <w:rsid w:val="002438DE"/>
    <w:rsid w:val="0024541E"/>
    <w:rsid w:val="00245974"/>
    <w:rsid w:val="00245C63"/>
    <w:rsid w:val="002461E8"/>
    <w:rsid w:val="00246E19"/>
    <w:rsid w:val="002474E7"/>
    <w:rsid w:val="00253765"/>
    <w:rsid w:val="002553E1"/>
    <w:rsid w:val="00260011"/>
    <w:rsid w:val="00260309"/>
    <w:rsid w:val="002605DF"/>
    <w:rsid w:val="00260E11"/>
    <w:rsid w:val="00263534"/>
    <w:rsid w:val="002667A8"/>
    <w:rsid w:val="00271269"/>
    <w:rsid w:val="00272BE5"/>
    <w:rsid w:val="00272D63"/>
    <w:rsid w:val="00272DE1"/>
    <w:rsid w:val="002741EF"/>
    <w:rsid w:val="00282218"/>
    <w:rsid w:val="00282498"/>
    <w:rsid w:val="00284F20"/>
    <w:rsid w:val="00293D60"/>
    <w:rsid w:val="00294F2F"/>
    <w:rsid w:val="002968C6"/>
    <w:rsid w:val="002A047C"/>
    <w:rsid w:val="002A0B58"/>
    <w:rsid w:val="002A14E2"/>
    <w:rsid w:val="002A3BC3"/>
    <w:rsid w:val="002A486D"/>
    <w:rsid w:val="002B25A9"/>
    <w:rsid w:val="002B2F86"/>
    <w:rsid w:val="002B5BF0"/>
    <w:rsid w:val="002C055F"/>
    <w:rsid w:val="002C114A"/>
    <w:rsid w:val="002C3C7E"/>
    <w:rsid w:val="002C547E"/>
    <w:rsid w:val="002D0C67"/>
    <w:rsid w:val="002D0EF3"/>
    <w:rsid w:val="002D486F"/>
    <w:rsid w:val="002D5F37"/>
    <w:rsid w:val="002D64B8"/>
    <w:rsid w:val="002D69BA"/>
    <w:rsid w:val="002E0D32"/>
    <w:rsid w:val="002E2848"/>
    <w:rsid w:val="002E334D"/>
    <w:rsid w:val="002E685C"/>
    <w:rsid w:val="002E7842"/>
    <w:rsid w:val="002F0510"/>
    <w:rsid w:val="002F0819"/>
    <w:rsid w:val="002F43CB"/>
    <w:rsid w:val="002F47EA"/>
    <w:rsid w:val="002F6342"/>
    <w:rsid w:val="002F7BEB"/>
    <w:rsid w:val="00300E4F"/>
    <w:rsid w:val="00304BC9"/>
    <w:rsid w:val="00304D39"/>
    <w:rsid w:val="003065C2"/>
    <w:rsid w:val="0031023E"/>
    <w:rsid w:val="003117F6"/>
    <w:rsid w:val="00312ACD"/>
    <w:rsid w:val="00316911"/>
    <w:rsid w:val="003171E8"/>
    <w:rsid w:val="00320BB5"/>
    <w:rsid w:val="00322D3F"/>
    <w:rsid w:val="00323277"/>
    <w:rsid w:val="00323346"/>
    <w:rsid w:val="00324908"/>
    <w:rsid w:val="00324BB0"/>
    <w:rsid w:val="00330B10"/>
    <w:rsid w:val="00331CC6"/>
    <w:rsid w:val="003341C4"/>
    <w:rsid w:val="0033585E"/>
    <w:rsid w:val="00345592"/>
    <w:rsid w:val="00346C51"/>
    <w:rsid w:val="0034741E"/>
    <w:rsid w:val="00350ADD"/>
    <w:rsid w:val="00350F52"/>
    <w:rsid w:val="0035140E"/>
    <w:rsid w:val="00351920"/>
    <w:rsid w:val="00352982"/>
    <w:rsid w:val="003603C7"/>
    <w:rsid w:val="00360BCE"/>
    <w:rsid w:val="003623EE"/>
    <w:rsid w:val="003635F5"/>
    <w:rsid w:val="00367439"/>
    <w:rsid w:val="00367ABD"/>
    <w:rsid w:val="00367E52"/>
    <w:rsid w:val="0037549E"/>
    <w:rsid w:val="0037596C"/>
    <w:rsid w:val="00381C6C"/>
    <w:rsid w:val="00381E4F"/>
    <w:rsid w:val="0038249C"/>
    <w:rsid w:val="00387F93"/>
    <w:rsid w:val="00391639"/>
    <w:rsid w:val="003950CF"/>
    <w:rsid w:val="00397218"/>
    <w:rsid w:val="003A22D0"/>
    <w:rsid w:val="003A399F"/>
    <w:rsid w:val="003A4448"/>
    <w:rsid w:val="003A5B20"/>
    <w:rsid w:val="003A6AFE"/>
    <w:rsid w:val="003A7737"/>
    <w:rsid w:val="003B2098"/>
    <w:rsid w:val="003B2813"/>
    <w:rsid w:val="003B281B"/>
    <w:rsid w:val="003B38DF"/>
    <w:rsid w:val="003B5D3A"/>
    <w:rsid w:val="003B6F06"/>
    <w:rsid w:val="003C1D52"/>
    <w:rsid w:val="003C5993"/>
    <w:rsid w:val="003C658A"/>
    <w:rsid w:val="003C711D"/>
    <w:rsid w:val="003C759E"/>
    <w:rsid w:val="003C79B2"/>
    <w:rsid w:val="003C7FBB"/>
    <w:rsid w:val="003D0075"/>
    <w:rsid w:val="003D0718"/>
    <w:rsid w:val="003D3685"/>
    <w:rsid w:val="003D53C6"/>
    <w:rsid w:val="003D7F55"/>
    <w:rsid w:val="003E4AAB"/>
    <w:rsid w:val="003F0F66"/>
    <w:rsid w:val="003F20E4"/>
    <w:rsid w:val="003F5415"/>
    <w:rsid w:val="003F6651"/>
    <w:rsid w:val="0040095E"/>
    <w:rsid w:val="0040309A"/>
    <w:rsid w:val="0040309D"/>
    <w:rsid w:val="0040339A"/>
    <w:rsid w:val="00403EC5"/>
    <w:rsid w:val="00404E50"/>
    <w:rsid w:val="004051E6"/>
    <w:rsid w:val="0041321C"/>
    <w:rsid w:val="00413DB8"/>
    <w:rsid w:val="004245EE"/>
    <w:rsid w:val="0042513D"/>
    <w:rsid w:val="00431C8E"/>
    <w:rsid w:val="00433B37"/>
    <w:rsid w:val="00436BC9"/>
    <w:rsid w:val="00440CEB"/>
    <w:rsid w:val="00441FD9"/>
    <w:rsid w:val="00443994"/>
    <w:rsid w:val="004445AC"/>
    <w:rsid w:val="00444B07"/>
    <w:rsid w:val="004459A5"/>
    <w:rsid w:val="004470FB"/>
    <w:rsid w:val="00447A0F"/>
    <w:rsid w:val="00454637"/>
    <w:rsid w:val="00454C22"/>
    <w:rsid w:val="00454E0C"/>
    <w:rsid w:val="00455837"/>
    <w:rsid w:val="004559D7"/>
    <w:rsid w:val="00455E40"/>
    <w:rsid w:val="00457782"/>
    <w:rsid w:val="00466046"/>
    <w:rsid w:val="00466ECC"/>
    <w:rsid w:val="00467756"/>
    <w:rsid w:val="0047137C"/>
    <w:rsid w:val="004722AE"/>
    <w:rsid w:val="00474089"/>
    <w:rsid w:val="00474E6D"/>
    <w:rsid w:val="00475500"/>
    <w:rsid w:val="00476EC5"/>
    <w:rsid w:val="004779C4"/>
    <w:rsid w:val="004803BD"/>
    <w:rsid w:val="0048484D"/>
    <w:rsid w:val="00492D68"/>
    <w:rsid w:val="00496222"/>
    <w:rsid w:val="00496E8F"/>
    <w:rsid w:val="00496EA6"/>
    <w:rsid w:val="0049711B"/>
    <w:rsid w:val="004A3132"/>
    <w:rsid w:val="004A371E"/>
    <w:rsid w:val="004A38F3"/>
    <w:rsid w:val="004A3FD3"/>
    <w:rsid w:val="004A4FE2"/>
    <w:rsid w:val="004A5294"/>
    <w:rsid w:val="004B50A5"/>
    <w:rsid w:val="004B685F"/>
    <w:rsid w:val="004B745A"/>
    <w:rsid w:val="004B7EC2"/>
    <w:rsid w:val="004C0637"/>
    <w:rsid w:val="004C1378"/>
    <w:rsid w:val="004C13C9"/>
    <w:rsid w:val="004C1AA1"/>
    <w:rsid w:val="004C2D2D"/>
    <w:rsid w:val="004C350F"/>
    <w:rsid w:val="004C46D5"/>
    <w:rsid w:val="004C4B32"/>
    <w:rsid w:val="004C5486"/>
    <w:rsid w:val="004C5694"/>
    <w:rsid w:val="004D2F8C"/>
    <w:rsid w:val="004E0F13"/>
    <w:rsid w:val="004E3046"/>
    <w:rsid w:val="004E4FB8"/>
    <w:rsid w:val="004E56BA"/>
    <w:rsid w:val="004F19CE"/>
    <w:rsid w:val="004F35B9"/>
    <w:rsid w:val="004F4A21"/>
    <w:rsid w:val="004F5B8E"/>
    <w:rsid w:val="00500C02"/>
    <w:rsid w:val="00500E7C"/>
    <w:rsid w:val="00505F1E"/>
    <w:rsid w:val="005116EE"/>
    <w:rsid w:val="00511A70"/>
    <w:rsid w:val="00512299"/>
    <w:rsid w:val="00512558"/>
    <w:rsid w:val="005132E9"/>
    <w:rsid w:val="0051377E"/>
    <w:rsid w:val="00514489"/>
    <w:rsid w:val="00514EB2"/>
    <w:rsid w:val="00516AF5"/>
    <w:rsid w:val="00521C79"/>
    <w:rsid w:val="00523E1E"/>
    <w:rsid w:val="00525223"/>
    <w:rsid w:val="00527751"/>
    <w:rsid w:val="00532C2E"/>
    <w:rsid w:val="00533CE6"/>
    <w:rsid w:val="005500A6"/>
    <w:rsid w:val="00552105"/>
    <w:rsid w:val="00555E7D"/>
    <w:rsid w:val="005564EF"/>
    <w:rsid w:val="00556A67"/>
    <w:rsid w:val="00557634"/>
    <w:rsid w:val="005636DB"/>
    <w:rsid w:val="0056377D"/>
    <w:rsid w:val="00564B41"/>
    <w:rsid w:val="00570B90"/>
    <w:rsid w:val="00571FC6"/>
    <w:rsid w:val="00573FFD"/>
    <w:rsid w:val="005771B5"/>
    <w:rsid w:val="00577E41"/>
    <w:rsid w:val="00581908"/>
    <w:rsid w:val="005827DC"/>
    <w:rsid w:val="0058596E"/>
    <w:rsid w:val="00586FE7"/>
    <w:rsid w:val="00592ED3"/>
    <w:rsid w:val="005935EF"/>
    <w:rsid w:val="00593C42"/>
    <w:rsid w:val="00593D31"/>
    <w:rsid w:val="00595C20"/>
    <w:rsid w:val="005A2DA6"/>
    <w:rsid w:val="005A6C36"/>
    <w:rsid w:val="005A7400"/>
    <w:rsid w:val="005A7D12"/>
    <w:rsid w:val="005B1D50"/>
    <w:rsid w:val="005B1F3B"/>
    <w:rsid w:val="005B338D"/>
    <w:rsid w:val="005B4BF9"/>
    <w:rsid w:val="005B65CA"/>
    <w:rsid w:val="005B79B2"/>
    <w:rsid w:val="005C1E7C"/>
    <w:rsid w:val="005C243F"/>
    <w:rsid w:val="005C4217"/>
    <w:rsid w:val="005D0818"/>
    <w:rsid w:val="005D0AA5"/>
    <w:rsid w:val="005D4674"/>
    <w:rsid w:val="005E28E4"/>
    <w:rsid w:val="005E47E5"/>
    <w:rsid w:val="005E4E42"/>
    <w:rsid w:val="005F21DA"/>
    <w:rsid w:val="005F2CF3"/>
    <w:rsid w:val="005F3D2B"/>
    <w:rsid w:val="005F42EE"/>
    <w:rsid w:val="0060019F"/>
    <w:rsid w:val="0060058E"/>
    <w:rsid w:val="00601ADB"/>
    <w:rsid w:val="00602F41"/>
    <w:rsid w:val="00614BCB"/>
    <w:rsid w:val="00616072"/>
    <w:rsid w:val="006166A9"/>
    <w:rsid w:val="00617487"/>
    <w:rsid w:val="006230B9"/>
    <w:rsid w:val="00623E13"/>
    <w:rsid w:val="006244B6"/>
    <w:rsid w:val="00624965"/>
    <w:rsid w:val="00625041"/>
    <w:rsid w:val="006252BE"/>
    <w:rsid w:val="00625A2D"/>
    <w:rsid w:val="00627BB4"/>
    <w:rsid w:val="00627CB2"/>
    <w:rsid w:val="0063089C"/>
    <w:rsid w:val="0063153B"/>
    <w:rsid w:val="00633856"/>
    <w:rsid w:val="006344A6"/>
    <w:rsid w:val="006354EE"/>
    <w:rsid w:val="00635670"/>
    <w:rsid w:val="00635B3D"/>
    <w:rsid w:val="00640DB0"/>
    <w:rsid w:val="006417D0"/>
    <w:rsid w:val="006422D3"/>
    <w:rsid w:val="006430BE"/>
    <w:rsid w:val="0064707A"/>
    <w:rsid w:val="00650543"/>
    <w:rsid w:val="006509EF"/>
    <w:rsid w:val="006518DF"/>
    <w:rsid w:val="006524D0"/>
    <w:rsid w:val="00655339"/>
    <w:rsid w:val="006576B0"/>
    <w:rsid w:val="00660AFA"/>
    <w:rsid w:val="00660B1B"/>
    <w:rsid w:val="00670309"/>
    <w:rsid w:val="00670E5C"/>
    <w:rsid w:val="0067346B"/>
    <w:rsid w:val="006750BE"/>
    <w:rsid w:val="0067515C"/>
    <w:rsid w:val="006819CC"/>
    <w:rsid w:val="00681DB9"/>
    <w:rsid w:val="0068201D"/>
    <w:rsid w:val="0068365B"/>
    <w:rsid w:val="00690196"/>
    <w:rsid w:val="0069239F"/>
    <w:rsid w:val="006941D6"/>
    <w:rsid w:val="006945C3"/>
    <w:rsid w:val="0069731D"/>
    <w:rsid w:val="006A00D7"/>
    <w:rsid w:val="006A27A4"/>
    <w:rsid w:val="006A2F8E"/>
    <w:rsid w:val="006A5082"/>
    <w:rsid w:val="006A7D24"/>
    <w:rsid w:val="006B02E5"/>
    <w:rsid w:val="006B0446"/>
    <w:rsid w:val="006B1F3F"/>
    <w:rsid w:val="006B1F81"/>
    <w:rsid w:val="006B23B2"/>
    <w:rsid w:val="006B4C37"/>
    <w:rsid w:val="006B5B28"/>
    <w:rsid w:val="006B66FD"/>
    <w:rsid w:val="006C0B33"/>
    <w:rsid w:val="006C0F59"/>
    <w:rsid w:val="006C15C1"/>
    <w:rsid w:val="006C3775"/>
    <w:rsid w:val="006C4EE6"/>
    <w:rsid w:val="006C5E1B"/>
    <w:rsid w:val="006D3295"/>
    <w:rsid w:val="006D39D5"/>
    <w:rsid w:val="006D6EE0"/>
    <w:rsid w:val="006E05C1"/>
    <w:rsid w:val="006E15F0"/>
    <w:rsid w:val="006E3377"/>
    <w:rsid w:val="006E5355"/>
    <w:rsid w:val="006E6865"/>
    <w:rsid w:val="006F36B8"/>
    <w:rsid w:val="006F4DE9"/>
    <w:rsid w:val="00701262"/>
    <w:rsid w:val="00705E37"/>
    <w:rsid w:val="007111F6"/>
    <w:rsid w:val="00711ABA"/>
    <w:rsid w:val="0071212A"/>
    <w:rsid w:val="00716493"/>
    <w:rsid w:val="007234C8"/>
    <w:rsid w:val="00724C3B"/>
    <w:rsid w:val="00726A38"/>
    <w:rsid w:val="00733F58"/>
    <w:rsid w:val="00734BC4"/>
    <w:rsid w:val="00745039"/>
    <w:rsid w:val="0074564F"/>
    <w:rsid w:val="007459F7"/>
    <w:rsid w:val="00746FEC"/>
    <w:rsid w:val="007478CA"/>
    <w:rsid w:val="0075137A"/>
    <w:rsid w:val="007527F9"/>
    <w:rsid w:val="00756F41"/>
    <w:rsid w:val="00762752"/>
    <w:rsid w:val="007636F7"/>
    <w:rsid w:val="00763FBD"/>
    <w:rsid w:val="0076422D"/>
    <w:rsid w:val="00773575"/>
    <w:rsid w:val="00773E24"/>
    <w:rsid w:val="00775F47"/>
    <w:rsid w:val="00781868"/>
    <w:rsid w:val="00784989"/>
    <w:rsid w:val="00792E5E"/>
    <w:rsid w:val="00794A28"/>
    <w:rsid w:val="007951FA"/>
    <w:rsid w:val="0079551C"/>
    <w:rsid w:val="00796EFA"/>
    <w:rsid w:val="007A0DDC"/>
    <w:rsid w:val="007A24CA"/>
    <w:rsid w:val="007A3586"/>
    <w:rsid w:val="007A3CAC"/>
    <w:rsid w:val="007A3F12"/>
    <w:rsid w:val="007A5FB3"/>
    <w:rsid w:val="007A6671"/>
    <w:rsid w:val="007B1EB0"/>
    <w:rsid w:val="007B4F60"/>
    <w:rsid w:val="007B57B4"/>
    <w:rsid w:val="007B5A11"/>
    <w:rsid w:val="007B5FBF"/>
    <w:rsid w:val="007B6F2F"/>
    <w:rsid w:val="007C09C6"/>
    <w:rsid w:val="007C16F0"/>
    <w:rsid w:val="007C3314"/>
    <w:rsid w:val="007C41E0"/>
    <w:rsid w:val="007C41E2"/>
    <w:rsid w:val="007C431F"/>
    <w:rsid w:val="007C6221"/>
    <w:rsid w:val="007C7CD5"/>
    <w:rsid w:val="007D6203"/>
    <w:rsid w:val="007D68FC"/>
    <w:rsid w:val="007D73E0"/>
    <w:rsid w:val="007E0D7D"/>
    <w:rsid w:val="007E17EA"/>
    <w:rsid w:val="007E3B18"/>
    <w:rsid w:val="007E5029"/>
    <w:rsid w:val="007E5E4C"/>
    <w:rsid w:val="007E7963"/>
    <w:rsid w:val="007F0E84"/>
    <w:rsid w:val="007F3F65"/>
    <w:rsid w:val="007F4214"/>
    <w:rsid w:val="007F4BD2"/>
    <w:rsid w:val="007F5179"/>
    <w:rsid w:val="0080376D"/>
    <w:rsid w:val="00804322"/>
    <w:rsid w:val="00805318"/>
    <w:rsid w:val="00805369"/>
    <w:rsid w:val="008060A7"/>
    <w:rsid w:val="00806188"/>
    <w:rsid w:val="008079F9"/>
    <w:rsid w:val="0081200B"/>
    <w:rsid w:val="008133C7"/>
    <w:rsid w:val="008143FA"/>
    <w:rsid w:val="00814610"/>
    <w:rsid w:val="008155F7"/>
    <w:rsid w:val="00821183"/>
    <w:rsid w:val="008213BA"/>
    <w:rsid w:val="00822887"/>
    <w:rsid w:val="0082547D"/>
    <w:rsid w:val="0083748A"/>
    <w:rsid w:val="0084103C"/>
    <w:rsid w:val="00841FDC"/>
    <w:rsid w:val="00844D0D"/>
    <w:rsid w:val="008457B6"/>
    <w:rsid w:val="008459C0"/>
    <w:rsid w:val="008464A0"/>
    <w:rsid w:val="00851C1E"/>
    <w:rsid w:val="00853DFD"/>
    <w:rsid w:val="0085480E"/>
    <w:rsid w:val="00856DDB"/>
    <w:rsid w:val="00857173"/>
    <w:rsid w:val="00860796"/>
    <w:rsid w:val="00860837"/>
    <w:rsid w:val="00860DAB"/>
    <w:rsid w:val="00861570"/>
    <w:rsid w:val="00862B8D"/>
    <w:rsid w:val="008630E2"/>
    <w:rsid w:val="00867112"/>
    <w:rsid w:val="00872E06"/>
    <w:rsid w:val="00876773"/>
    <w:rsid w:val="008769CB"/>
    <w:rsid w:val="00877BDA"/>
    <w:rsid w:val="00877D71"/>
    <w:rsid w:val="00880E0E"/>
    <w:rsid w:val="00882544"/>
    <w:rsid w:val="0088555E"/>
    <w:rsid w:val="00886667"/>
    <w:rsid w:val="008928DB"/>
    <w:rsid w:val="0089372E"/>
    <w:rsid w:val="0089582A"/>
    <w:rsid w:val="00897084"/>
    <w:rsid w:val="008976F9"/>
    <w:rsid w:val="008A209B"/>
    <w:rsid w:val="008A2624"/>
    <w:rsid w:val="008A409C"/>
    <w:rsid w:val="008A516B"/>
    <w:rsid w:val="008A57E4"/>
    <w:rsid w:val="008A7FCE"/>
    <w:rsid w:val="008B1D2D"/>
    <w:rsid w:val="008B3CAF"/>
    <w:rsid w:val="008B505A"/>
    <w:rsid w:val="008B56C4"/>
    <w:rsid w:val="008B5ADD"/>
    <w:rsid w:val="008B6D94"/>
    <w:rsid w:val="008B7F02"/>
    <w:rsid w:val="008C01FF"/>
    <w:rsid w:val="008C0BF9"/>
    <w:rsid w:val="008C10AA"/>
    <w:rsid w:val="008C12F8"/>
    <w:rsid w:val="008C141E"/>
    <w:rsid w:val="008C1B9E"/>
    <w:rsid w:val="008C1F22"/>
    <w:rsid w:val="008C1F50"/>
    <w:rsid w:val="008C43DB"/>
    <w:rsid w:val="008C4416"/>
    <w:rsid w:val="008C5639"/>
    <w:rsid w:val="008C5C44"/>
    <w:rsid w:val="008C69AB"/>
    <w:rsid w:val="008C6C4C"/>
    <w:rsid w:val="008D0792"/>
    <w:rsid w:val="008D62D6"/>
    <w:rsid w:val="008E0687"/>
    <w:rsid w:val="008E0AF3"/>
    <w:rsid w:val="008E2352"/>
    <w:rsid w:val="008E32A5"/>
    <w:rsid w:val="008E5CFF"/>
    <w:rsid w:val="008E616F"/>
    <w:rsid w:val="008F0DC4"/>
    <w:rsid w:val="008F3044"/>
    <w:rsid w:val="008F5EC3"/>
    <w:rsid w:val="008F6474"/>
    <w:rsid w:val="008F714E"/>
    <w:rsid w:val="00902186"/>
    <w:rsid w:val="009057F7"/>
    <w:rsid w:val="00906362"/>
    <w:rsid w:val="009065FF"/>
    <w:rsid w:val="00910181"/>
    <w:rsid w:val="00911524"/>
    <w:rsid w:val="00912987"/>
    <w:rsid w:val="00912C69"/>
    <w:rsid w:val="00915690"/>
    <w:rsid w:val="00920DA5"/>
    <w:rsid w:val="0092183F"/>
    <w:rsid w:val="00923003"/>
    <w:rsid w:val="00923C41"/>
    <w:rsid w:val="00923E8A"/>
    <w:rsid w:val="009260D9"/>
    <w:rsid w:val="00926B25"/>
    <w:rsid w:val="009276F6"/>
    <w:rsid w:val="00927ECB"/>
    <w:rsid w:val="0093346E"/>
    <w:rsid w:val="00933F39"/>
    <w:rsid w:val="00935B1F"/>
    <w:rsid w:val="00936DE3"/>
    <w:rsid w:val="00936F5A"/>
    <w:rsid w:val="00937109"/>
    <w:rsid w:val="0094161E"/>
    <w:rsid w:val="00941BED"/>
    <w:rsid w:val="009426A6"/>
    <w:rsid w:val="0094365A"/>
    <w:rsid w:val="00943EED"/>
    <w:rsid w:val="009471C8"/>
    <w:rsid w:val="009523FA"/>
    <w:rsid w:val="00963A7A"/>
    <w:rsid w:val="00971EEE"/>
    <w:rsid w:val="00974B20"/>
    <w:rsid w:val="00977A07"/>
    <w:rsid w:val="00977F1D"/>
    <w:rsid w:val="00982830"/>
    <w:rsid w:val="009834A4"/>
    <w:rsid w:val="0098360C"/>
    <w:rsid w:val="009840E9"/>
    <w:rsid w:val="00986862"/>
    <w:rsid w:val="00991886"/>
    <w:rsid w:val="009960D7"/>
    <w:rsid w:val="00996682"/>
    <w:rsid w:val="009969C0"/>
    <w:rsid w:val="009A2508"/>
    <w:rsid w:val="009A5BA4"/>
    <w:rsid w:val="009B2C9B"/>
    <w:rsid w:val="009B2DDC"/>
    <w:rsid w:val="009B6C8E"/>
    <w:rsid w:val="009B6F0A"/>
    <w:rsid w:val="009C109F"/>
    <w:rsid w:val="009C165E"/>
    <w:rsid w:val="009C2C5B"/>
    <w:rsid w:val="009C434F"/>
    <w:rsid w:val="009C57B4"/>
    <w:rsid w:val="009C726C"/>
    <w:rsid w:val="009C7735"/>
    <w:rsid w:val="009D4882"/>
    <w:rsid w:val="009D5EB7"/>
    <w:rsid w:val="009D62FE"/>
    <w:rsid w:val="009D6706"/>
    <w:rsid w:val="009D7480"/>
    <w:rsid w:val="009E332E"/>
    <w:rsid w:val="009E702A"/>
    <w:rsid w:val="009E7C05"/>
    <w:rsid w:val="009F0B21"/>
    <w:rsid w:val="009F2CA4"/>
    <w:rsid w:val="00A04801"/>
    <w:rsid w:val="00A0535F"/>
    <w:rsid w:val="00A06F82"/>
    <w:rsid w:val="00A12583"/>
    <w:rsid w:val="00A152E2"/>
    <w:rsid w:val="00A155AC"/>
    <w:rsid w:val="00A15E42"/>
    <w:rsid w:val="00A16634"/>
    <w:rsid w:val="00A203D2"/>
    <w:rsid w:val="00A20B81"/>
    <w:rsid w:val="00A23D8D"/>
    <w:rsid w:val="00A2460F"/>
    <w:rsid w:val="00A24877"/>
    <w:rsid w:val="00A33E5B"/>
    <w:rsid w:val="00A36E96"/>
    <w:rsid w:val="00A377E7"/>
    <w:rsid w:val="00A4240C"/>
    <w:rsid w:val="00A43353"/>
    <w:rsid w:val="00A4351D"/>
    <w:rsid w:val="00A43E5B"/>
    <w:rsid w:val="00A45585"/>
    <w:rsid w:val="00A51443"/>
    <w:rsid w:val="00A5147C"/>
    <w:rsid w:val="00A54DD1"/>
    <w:rsid w:val="00A56FA4"/>
    <w:rsid w:val="00A5754C"/>
    <w:rsid w:val="00A6023D"/>
    <w:rsid w:val="00A6100F"/>
    <w:rsid w:val="00A6189B"/>
    <w:rsid w:val="00A623A6"/>
    <w:rsid w:val="00A6434C"/>
    <w:rsid w:val="00A64B3D"/>
    <w:rsid w:val="00A6563F"/>
    <w:rsid w:val="00A667CE"/>
    <w:rsid w:val="00A667EB"/>
    <w:rsid w:val="00A669B1"/>
    <w:rsid w:val="00A7143C"/>
    <w:rsid w:val="00A71B1D"/>
    <w:rsid w:val="00A71C3A"/>
    <w:rsid w:val="00A73592"/>
    <w:rsid w:val="00A7359F"/>
    <w:rsid w:val="00A737E0"/>
    <w:rsid w:val="00A7472B"/>
    <w:rsid w:val="00A75D7B"/>
    <w:rsid w:val="00A76C36"/>
    <w:rsid w:val="00A76CCD"/>
    <w:rsid w:val="00A81978"/>
    <w:rsid w:val="00A83621"/>
    <w:rsid w:val="00A8765B"/>
    <w:rsid w:val="00A87752"/>
    <w:rsid w:val="00A925BF"/>
    <w:rsid w:val="00A92689"/>
    <w:rsid w:val="00A94E34"/>
    <w:rsid w:val="00A9729B"/>
    <w:rsid w:val="00A97E04"/>
    <w:rsid w:val="00AA05AC"/>
    <w:rsid w:val="00AA2E57"/>
    <w:rsid w:val="00AA4836"/>
    <w:rsid w:val="00AA4869"/>
    <w:rsid w:val="00AA4CB1"/>
    <w:rsid w:val="00AA6C0C"/>
    <w:rsid w:val="00AB108E"/>
    <w:rsid w:val="00AB270C"/>
    <w:rsid w:val="00AB321C"/>
    <w:rsid w:val="00AB3716"/>
    <w:rsid w:val="00AB4322"/>
    <w:rsid w:val="00AC02DB"/>
    <w:rsid w:val="00AC3EAC"/>
    <w:rsid w:val="00AC448C"/>
    <w:rsid w:val="00AC6CD2"/>
    <w:rsid w:val="00AC7B6F"/>
    <w:rsid w:val="00AC7F69"/>
    <w:rsid w:val="00AD04AF"/>
    <w:rsid w:val="00AD114F"/>
    <w:rsid w:val="00AD7A30"/>
    <w:rsid w:val="00AE02DB"/>
    <w:rsid w:val="00AE3F36"/>
    <w:rsid w:val="00AF0042"/>
    <w:rsid w:val="00AF170A"/>
    <w:rsid w:val="00AF2E37"/>
    <w:rsid w:val="00AF60D0"/>
    <w:rsid w:val="00AF6989"/>
    <w:rsid w:val="00AF7276"/>
    <w:rsid w:val="00B00EDE"/>
    <w:rsid w:val="00B033E9"/>
    <w:rsid w:val="00B03A95"/>
    <w:rsid w:val="00B0437B"/>
    <w:rsid w:val="00B04D0F"/>
    <w:rsid w:val="00B04F78"/>
    <w:rsid w:val="00B06199"/>
    <w:rsid w:val="00B10086"/>
    <w:rsid w:val="00B10753"/>
    <w:rsid w:val="00B12BE6"/>
    <w:rsid w:val="00B1401B"/>
    <w:rsid w:val="00B140CA"/>
    <w:rsid w:val="00B144C2"/>
    <w:rsid w:val="00B162AF"/>
    <w:rsid w:val="00B207A4"/>
    <w:rsid w:val="00B223CD"/>
    <w:rsid w:val="00B26790"/>
    <w:rsid w:val="00B3104E"/>
    <w:rsid w:val="00B31C1A"/>
    <w:rsid w:val="00B36162"/>
    <w:rsid w:val="00B37C84"/>
    <w:rsid w:val="00B502AA"/>
    <w:rsid w:val="00B53A33"/>
    <w:rsid w:val="00B5736A"/>
    <w:rsid w:val="00B6055F"/>
    <w:rsid w:val="00B6107F"/>
    <w:rsid w:val="00B62341"/>
    <w:rsid w:val="00B63037"/>
    <w:rsid w:val="00B63736"/>
    <w:rsid w:val="00B64D69"/>
    <w:rsid w:val="00B6566F"/>
    <w:rsid w:val="00B71674"/>
    <w:rsid w:val="00B71F2F"/>
    <w:rsid w:val="00B73722"/>
    <w:rsid w:val="00B75BCD"/>
    <w:rsid w:val="00B8040A"/>
    <w:rsid w:val="00B80EBB"/>
    <w:rsid w:val="00B81089"/>
    <w:rsid w:val="00B8189D"/>
    <w:rsid w:val="00B82317"/>
    <w:rsid w:val="00B82CD6"/>
    <w:rsid w:val="00B83015"/>
    <w:rsid w:val="00B84E20"/>
    <w:rsid w:val="00B85B34"/>
    <w:rsid w:val="00B8621F"/>
    <w:rsid w:val="00B91850"/>
    <w:rsid w:val="00B92CF4"/>
    <w:rsid w:val="00B93F1C"/>
    <w:rsid w:val="00B945E7"/>
    <w:rsid w:val="00B9474F"/>
    <w:rsid w:val="00B95CEC"/>
    <w:rsid w:val="00B97E87"/>
    <w:rsid w:val="00BA1537"/>
    <w:rsid w:val="00BA4F6D"/>
    <w:rsid w:val="00BB1307"/>
    <w:rsid w:val="00BB2451"/>
    <w:rsid w:val="00BB26CE"/>
    <w:rsid w:val="00BB39B7"/>
    <w:rsid w:val="00BB3CA5"/>
    <w:rsid w:val="00BB4A49"/>
    <w:rsid w:val="00BB52A9"/>
    <w:rsid w:val="00BB5680"/>
    <w:rsid w:val="00BB5D8E"/>
    <w:rsid w:val="00BB63B9"/>
    <w:rsid w:val="00BB7136"/>
    <w:rsid w:val="00BC16CA"/>
    <w:rsid w:val="00BC18B4"/>
    <w:rsid w:val="00BC3082"/>
    <w:rsid w:val="00BD2C8B"/>
    <w:rsid w:val="00BD3875"/>
    <w:rsid w:val="00BD598A"/>
    <w:rsid w:val="00BD5B22"/>
    <w:rsid w:val="00BE2185"/>
    <w:rsid w:val="00BE47EC"/>
    <w:rsid w:val="00BF2836"/>
    <w:rsid w:val="00BF31AF"/>
    <w:rsid w:val="00C01C09"/>
    <w:rsid w:val="00C020B7"/>
    <w:rsid w:val="00C02493"/>
    <w:rsid w:val="00C024B7"/>
    <w:rsid w:val="00C10E77"/>
    <w:rsid w:val="00C11C92"/>
    <w:rsid w:val="00C121BD"/>
    <w:rsid w:val="00C12688"/>
    <w:rsid w:val="00C13CFF"/>
    <w:rsid w:val="00C15822"/>
    <w:rsid w:val="00C165CC"/>
    <w:rsid w:val="00C16768"/>
    <w:rsid w:val="00C16FC7"/>
    <w:rsid w:val="00C17E28"/>
    <w:rsid w:val="00C21C1B"/>
    <w:rsid w:val="00C21DF5"/>
    <w:rsid w:val="00C23B61"/>
    <w:rsid w:val="00C24729"/>
    <w:rsid w:val="00C2631B"/>
    <w:rsid w:val="00C2746A"/>
    <w:rsid w:val="00C27DA3"/>
    <w:rsid w:val="00C343A4"/>
    <w:rsid w:val="00C350C2"/>
    <w:rsid w:val="00C3600D"/>
    <w:rsid w:val="00C378A2"/>
    <w:rsid w:val="00C37A51"/>
    <w:rsid w:val="00C37FA3"/>
    <w:rsid w:val="00C404F9"/>
    <w:rsid w:val="00C41C89"/>
    <w:rsid w:val="00C44F09"/>
    <w:rsid w:val="00C4516C"/>
    <w:rsid w:val="00C4745B"/>
    <w:rsid w:val="00C47BC5"/>
    <w:rsid w:val="00C538A0"/>
    <w:rsid w:val="00C5526B"/>
    <w:rsid w:val="00C5538C"/>
    <w:rsid w:val="00C55C16"/>
    <w:rsid w:val="00C60B2A"/>
    <w:rsid w:val="00C62074"/>
    <w:rsid w:val="00C65167"/>
    <w:rsid w:val="00C70CAA"/>
    <w:rsid w:val="00C72594"/>
    <w:rsid w:val="00C72A5D"/>
    <w:rsid w:val="00C81C13"/>
    <w:rsid w:val="00C8220F"/>
    <w:rsid w:val="00C82CA9"/>
    <w:rsid w:val="00C85231"/>
    <w:rsid w:val="00C860C9"/>
    <w:rsid w:val="00C86939"/>
    <w:rsid w:val="00C95FAD"/>
    <w:rsid w:val="00CA2283"/>
    <w:rsid w:val="00CA4B7A"/>
    <w:rsid w:val="00CA6209"/>
    <w:rsid w:val="00CA758C"/>
    <w:rsid w:val="00CB5A53"/>
    <w:rsid w:val="00CB7431"/>
    <w:rsid w:val="00CC6707"/>
    <w:rsid w:val="00CD04A7"/>
    <w:rsid w:val="00CD23AE"/>
    <w:rsid w:val="00CD4170"/>
    <w:rsid w:val="00CD75FD"/>
    <w:rsid w:val="00CE0704"/>
    <w:rsid w:val="00CE4098"/>
    <w:rsid w:val="00CE4959"/>
    <w:rsid w:val="00CE59C2"/>
    <w:rsid w:val="00CE5A58"/>
    <w:rsid w:val="00CE70C0"/>
    <w:rsid w:val="00CF15D2"/>
    <w:rsid w:val="00CF2E7F"/>
    <w:rsid w:val="00CF3C2E"/>
    <w:rsid w:val="00CF49A8"/>
    <w:rsid w:val="00CF51E8"/>
    <w:rsid w:val="00CF674A"/>
    <w:rsid w:val="00D02454"/>
    <w:rsid w:val="00D02BB5"/>
    <w:rsid w:val="00D04D5B"/>
    <w:rsid w:val="00D05CF7"/>
    <w:rsid w:val="00D113AC"/>
    <w:rsid w:val="00D124A4"/>
    <w:rsid w:val="00D127DC"/>
    <w:rsid w:val="00D14244"/>
    <w:rsid w:val="00D160CC"/>
    <w:rsid w:val="00D21DB4"/>
    <w:rsid w:val="00D319BB"/>
    <w:rsid w:val="00D33497"/>
    <w:rsid w:val="00D36831"/>
    <w:rsid w:val="00D374BB"/>
    <w:rsid w:val="00D401CD"/>
    <w:rsid w:val="00D4249B"/>
    <w:rsid w:val="00D4448D"/>
    <w:rsid w:val="00D454C2"/>
    <w:rsid w:val="00D459DF"/>
    <w:rsid w:val="00D45A07"/>
    <w:rsid w:val="00D474A4"/>
    <w:rsid w:val="00D517B4"/>
    <w:rsid w:val="00D5593E"/>
    <w:rsid w:val="00D55B35"/>
    <w:rsid w:val="00D57044"/>
    <w:rsid w:val="00D6511E"/>
    <w:rsid w:val="00D67DAF"/>
    <w:rsid w:val="00D7117F"/>
    <w:rsid w:val="00D72079"/>
    <w:rsid w:val="00D80AF4"/>
    <w:rsid w:val="00D824C9"/>
    <w:rsid w:val="00D82EF3"/>
    <w:rsid w:val="00D8394F"/>
    <w:rsid w:val="00D87572"/>
    <w:rsid w:val="00D90032"/>
    <w:rsid w:val="00D932F1"/>
    <w:rsid w:val="00D93CEC"/>
    <w:rsid w:val="00D9639C"/>
    <w:rsid w:val="00DA07BF"/>
    <w:rsid w:val="00DA0B6E"/>
    <w:rsid w:val="00DA1633"/>
    <w:rsid w:val="00DA17C4"/>
    <w:rsid w:val="00DA5041"/>
    <w:rsid w:val="00DA77CB"/>
    <w:rsid w:val="00DB24E2"/>
    <w:rsid w:val="00DB39EC"/>
    <w:rsid w:val="00DB46D1"/>
    <w:rsid w:val="00DC16B8"/>
    <w:rsid w:val="00DC451E"/>
    <w:rsid w:val="00DC4F1F"/>
    <w:rsid w:val="00DC59D4"/>
    <w:rsid w:val="00DC6B8A"/>
    <w:rsid w:val="00DD0757"/>
    <w:rsid w:val="00DD2E27"/>
    <w:rsid w:val="00DD5566"/>
    <w:rsid w:val="00DE077E"/>
    <w:rsid w:val="00DE35CE"/>
    <w:rsid w:val="00DE4BAB"/>
    <w:rsid w:val="00DE7E0D"/>
    <w:rsid w:val="00DF232F"/>
    <w:rsid w:val="00DF46CD"/>
    <w:rsid w:val="00DF68A3"/>
    <w:rsid w:val="00DF6DF8"/>
    <w:rsid w:val="00E012B4"/>
    <w:rsid w:val="00E02834"/>
    <w:rsid w:val="00E06B57"/>
    <w:rsid w:val="00E105B1"/>
    <w:rsid w:val="00E14686"/>
    <w:rsid w:val="00E147A3"/>
    <w:rsid w:val="00E14FFC"/>
    <w:rsid w:val="00E15A93"/>
    <w:rsid w:val="00E16655"/>
    <w:rsid w:val="00E17F60"/>
    <w:rsid w:val="00E2042C"/>
    <w:rsid w:val="00E24AED"/>
    <w:rsid w:val="00E25095"/>
    <w:rsid w:val="00E262A5"/>
    <w:rsid w:val="00E26786"/>
    <w:rsid w:val="00E27180"/>
    <w:rsid w:val="00E272CA"/>
    <w:rsid w:val="00E27A2B"/>
    <w:rsid w:val="00E31931"/>
    <w:rsid w:val="00E32E80"/>
    <w:rsid w:val="00E35835"/>
    <w:rsid w:val="00E370B6"/>
    <w:rsid w:val="00E40BF6"/>
    <w:rsid w:val="00E4211F"/>
    <w:rsid w:val="00E421A5"/>
    <w:rsid w:val="00E4412A"/>
    <w:rsid w:val="00E447D4"/>
    <w:rsid w:val="00E51088"/>
    <w:rsid w:val="00E51B2E"/>
    <w:rsid w:val="00E52BF7"/>
    <w:rsid w:val="00E55AFB"/>
    <w:rsid w:val="00E56ED5"/>
    <w:rsid w:val="00E6065F"/>
    <w:rsid w:val="00E6243F"/>
    <w:rsid w:val="00E634BF"/>
    <w:rsid w:val="00E65996"/>
    <w:rsid w:val="00E71EF0"/>
    <w:rsid w:val="00E72A16"/>
    <w:rsid w:val="00E752D7"/>
    <w:rsid w:val="00E7655E"/>
    <w:rsid w:val="00E81301"/>
    <w:rsid w:val="00E81408"/>
    <w:rsid w:val="00E843DC"/>
    <w:rsid w:val="00E84BF8"/>
    <w:rsid w:val="00E871CA"/>
    <w:rsid w:val="00E91B32"/>
    <w:rsid w:val="00E92BCE"/>
    <w:rsid w:val="00E92ED7"/>
    <w:rsid w:val="00E9361B"/>
    <w:rsid w:val="00E936E2"/>
    <w:rsid w:val="00E94578"/>
    <w:rsid w:val="00E9468D"/>
    <w:rsid w:val="00E97497"/>
    <w:rsid w:val="00EA3784"/>
    <w:rsid w:val="00EA434D"/>
    <w:rsid w:val="00EA4484"/>
    <w:rsid w:val="00EA5611"/>
    <w:rsid w:val="00EA5803"/>
    <w:rsid w:val="00EA5C65"/>
    <w:rsid w:val="00EA6DEC"/>
    <w:rsid w:val="00EA7E7E"/>
    <w:rsid w:val="00EB09DA"/>
    <w:rsid w:val="00EB09DF"/>
    <w:rsid w:val="00EB1240"/>
    <w:rsid w:val="00EB4B03"/>
    <w:rsid w:val="00EB5003"/>
    <w:rsid w:val="00EC24C5"/>
    <w:rsid w:val="00EC4304"/>
    <w:rsid w:val="00EC44E5"/>
    <w:rsid w:val="00EC4EE8"/>
    <w:rsid w:val="00EC6F20"/>
    <w:rsid w:val="00EC70AC"/>
    <w:rsid w:val="00ED167B"/>
    <w:rsid w:val="00ED2057"/>
    <w:rsid w:val="00ED5A5D"/>
    <w:rsid w:val="00ED5FD8"/>
    <w:rsid w:val="00ED6413"/>
    <w:rsid w:val="00EE004D"/>
    <w:rsid w:val="00EE0CE4"/>
    <w:rsid w:val="00EE23FC"/>
    <w:rsid w:val="00EE26CA"/>
    <w:rsid w:val="00EE30AC"/>
    <w:rsid w:val="00EE40E2"/>
    <w:rsid w:val="00EE6260"/>
    <w:rsid w:val="00EE6713"/>
    <w:rsid w:val="00EE7224"/>
    <w:rsid w:val="00EE7F32"/>
    <w:rsid w:val="00EF1310"/>
    <w:rsid w:val="00EF1BFB"/>
    <w:rsid w:val="00EF1C69"/>
    <w:rsid w:val="00EF1EC7"/>
    <w:rsid w:val="00F0085A"/>
    <w:rsid w:val="00F00EEF"/>
    <w:rsid w:val="00F04836"/>
    <w:rsid w:val="00F0486F"/>
    <w:rsid w:val="00F05232"/>
    <w:rsid w:val="00F12CE1"/>
    <w:rsid w:val="00F14056"/>
    <w:rsid w:val="00F163C7"/>
    <w:rsid w:val="00F16D86"/>
    <w:rsid w:val="00F22A63"/>
    <w:rsid w:val="00F23AE3"/>
    <w:rsid w:val="00F259AE"/>
    <w:rsid w:val="00F300C9"/>
    <w:rsid w:val="00F36C4F"/>
    <w:rsid w:val="00F3735B"/>
    <w:rsid w:val="00F43782"/>
    <w:rsid w:val="00F509E3"/>
    <w:rsid w:val="00F52619"/>
    <w:rsid w:val="00F52F61"/>
    <w:rsid w:val="00F533DE"/>
    <w:rsid w:val="00F53872"/>
    <w:rsid w:val="00F556C3"/>
    <w:rsid w:val="00F6109E"/>
    <w:rsid w:val="00F63CA8"/>
    <w:rsid w:val="00F640C4"/>
    <w:rsid w:val="00F655CC"/>
    <w:rsid w:val="00F7119E"/>
    <w:rsid w:val="00F73DC8"/>
    <w:rsid w:val="00F75990"/>
    <w:rsid w:val="00F8123B"/>
    <w:rsid w:val="00F83B01"/>
    <w:rsid w:val="00F863DE"/>
    <w:rsid w:val="00F86A8B"/>
    <w:rsid w:val="00F912D2"/>
    <w:rsid w:val="00F91831"/>
    <w:rsid w:val="00F9368F"/>
    <w:rsid w:val="00F97358"/>
    <w:rsid w:val="00FA0C20"/>
    <w:rsid w:val="00FA3B33"/>
    <w:rsid w:val="00FA469A"/>
    <w:rsid w:val="00FA5256"/>
    <w:rsid w:val="00FA655E"/>
    <w:rsid w:val="00FA6880"/>
    <w:rsid w:val="00FB073C"/>
    <w:rsid w:val="00FB0CF2"/>
    <w:rsid w:val="00FB1D6A"/>
    <w:rsid w:val="00FB26EB"/>
    <w:rsid w:val="00FB402B"/>
    <w:rsid w:val="00FB752C"/>
    <w:rsid w:val="00FB7BD1"/>
    <w:rsid w:val="00FC4C25"/>
    <w:rsid w:val="00FD0ECE"/>
    <w:rsid w:val="00FD21E1"/>
    <w:rsid w:val="00FD2308"/>
    <w:rsid w:val="00FD317D"/>
    <w:rsid w:val="00FD3B4E"/>
    <w:rsid w:val="00FD7D54"/>
    <w:rsid w:val="00FE00FB"/>
    <w:rsid w:val="00FE5249"/>
    <w:rsid w:val="00FE6EBB"/>
    <w:rsid w:val="00FF0575"/>
    <w:rsid w:val="00FF60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4089"/>
    <w:pPr>
      <w:spacing w:before="120" w:after="200" w:line="276" w:lineRule="auto"/>
      <w:jc w:val="both"/>
    </w:pPr>
    <w:rPr>
      <w:rFonts w:ascii="Times New Roman" w:hAnsi="Times New Roman"/>
      <w:sz w:val="24"/>
      <w:szCs w:val="22"/>
      <w:lang w:eastAsia="en-US"/>
    </w:rPr>
  </w:style>
  <w:style w:type="paragraph" w:styleId="Ttulo1">
    <w:name w:val="heading 1"/>
    <w:basedOn w:val="Normal"/>
    <w:next w:val="NumeraoNormal1"/>
    <w:link w:val="Ttulo1Char"/>
    <w:uiPriority w:val="9"/>
    <w:qFormat/>
    <w:rsid w:val="00037D79"/>
    <w:pPr>
      <w:keepNext/>
      <w:keepLines/>
      <w:numPr>
        <w:numId w:val="2"/>
      </w:numPr>
      <w:spacing w:before="240" w:after="240"/>
      <w:outlineLvl w:val="0"/>
    </w:pPr>
    <w:rPr>
      <w:rFonts w:eastAsia="Times New Roman"/>
      <w:b/>
      <w:bCs/>
      <w:szCs w:val="28"/>
    </w:rPr>
  </w:style>
  <w:style w:type="paragraph" w:styleId="Ttulo2">
    <w:name w:val="heading 2"/>
    <w:basedOn w:val="Normal"/>
    <w:next w:val="Normal"/>
    <w:link w:val="Ttulo2Char"/>
    <w:uiPriority w:val="9"/>
    <w:qFormat/>
    <w:rsid w:val="004E3046"/>
    <w:pPr>
      <w:keepNext/>
      <w:widowControl w:val="0"/>
      <w:tabs>
        <w:tab w:val="num" w:pos="0"/>
      </w:tabs>
      <w:suppressAutoHyphens/>
      <w:spacing w:before="0" w:after="0" w:line="360" w:lineRule="auto"/>
      <w:outlineLvl w:val="1"/>
    </w:pPr>
    <w:rPr>
      <w:rFonts w:ascii="Arial" w:eastAsia="Times New Roman" w:hAnsi="Arial"/>
      <w:b/>
      <w:kern w:val="1"/>
      <w:sz w:val="20"/>
      <w:szCs w:val="20"/>
      <w:lang w:eastAsia="pt-BR"/>
    </w:rPr>
  </w:style>
  <w:style w:type="paragraph" w:styleId="Ttulo3">
    <w:name w:val="heading 3"/>
    <w:basedOn w:val="Normal"/>
    <w:next w:val="Normal"/>
    <w:link w:val="Ttulo3Char"/>
    <w:uiPriority w:val="9"/>
    <w:unhideWhenUsed/>
    <w:qFormat/>
    <w:rsid w:val="00A20B81"/>
    <w:pPr>
      <w:keepNext/>
      <w:keepLines/>
      <w:spacing w:before="200" w:after="0"/>
      <w:outlineLvl w:val="2"/>
    </w:pPr>
    <w:rPr>
      <w:rFonts w:ascii="Cambria" w:eastAsia="Times New Roman" w:hAnsi="Cambria"/>
      <w:b/>
      <w:bCs/>
      <w:color w:val="4F81BD"/>
    </w:rPr>
  </w:style>
  <w:style w:type="paragraph" w:styleId="Ttulo4">
    <w:name w:val="heading 4"/>
    <w:basedOn w:val="Normal"/>
    <w:next w:val="Normal"/>
    <w:link w:val="Ttulo4Char"/>
    <w:uiPriority w:val="9"/>
    <w:qFormat/>
    <w:rsid w:val="007A3F12"/>
    <w:pPr>
      <w:keepNext/>
      <w:widowControl w:val="0"/>
      <w:tabs>
        <w:tab w:val="num" w:pos="0"/>
      </w:tabs>
      <w:suppressAutoHyphens/>
      <w:spacing w:before="0" w:after="0" w:line="240" w:lineRule="auto"/>
      <w:outlineLvl w:val="3"/>
    </w:pPr>
    <w:rPr>
      <w:rFonts w:ascii="Arial" w:eastAsia="Times New Roman" w:hAnsi="Arial"/>
      <w:b/>
      <w:kern w:val="1"/>
      <w:sz w:val="28"/>
      <w:szCs w:val="20"/>
      <w:lang w:eastAsia="pt-BR"/>
    </w:rPr>
  </w:style>
  <w:style w:type="paragraph" w:styleId="Ttulo5">
    <w:name w:val="heading 5"/>
    <w:basedOn w:val="Normal"/>
    <w:next w:val="Normal"/>
    <w:link w:val="Ttulo5Char"/>
    <w:uiPriority w:val="9"/>
    <w:qFormat/>
    <w:rsid w:val="007A3F12"/>
    <w:pPr>
      <w:keepNext/>
      <w:widowControl w:val="0"/>
      <w:tabs>
        <w:tab w:val="num" w:pos="0"/>
      </w:tabs>
      <w:suppressAutoHyphens/>
      <w:spacing w:before="0" w:after="0" w:line="360" w:lineRule="auto"/>
      <w:outlineLvl w:val="4"/>
    </w:pPr>
    <w:rPr>
      <w:rFonts w:ascii="Arial" w:eastAsia="Times New Roman" w:hAnsi="Arial"/>
      <w:b/>
      <w:kern w:val="1"/>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rsid w:val="002E334D"/>
    <w:pPr>
      <w:jc w:val="both"/>
    </w:pPr>
    <w:rPr>
      <w:rFonts w:ascii="Times New Roman" w:hAnsi="Times New Roman"/>
      <w:sz w:val="24"/>
      <w:szCs w:val="22"/>
      <w:lang w:eastAsia="en-US"/>
    </w:rPr>
  </w:style>
  <w:style w:type="character" w:customStyle="1" w:styleId="Ttulo1Char">
    <w:name w:val="Título 1 Char"/>
    <w:basedOn w:val="Fontepargpadro"/>
    <w:link w:val="Ttulo1"/>
    <w:uiPriority w:val="9"/>
    <w:rsid w:val="00037D79"/>
    <w:rPr>
      <w:rFonts w:ascii="Times New Roman" w:eastAsia="Times New Roman" w:hAnsi="Times New Roman"/>
      <w:b/>
      <w:bCs/>
      <w:sz w:val="24"/>
      <w:szCs w:val="28"/>
      <w:lang w:eastAsia="en-US"/>
    </w:rPr>
  </w:style>
  <w:style w:type="paragraph" w:styleId="PargrafodaLista">
    <w:name w:val="List Paragraph"/>
    <w:basedOn w:val="Normal"/>
    <w:link w:val="PargrafodaListaChar"/>
    <w:uiPriority w:val="34"/>
    <w:qFormat/>
    <w:rsid w:val="00844D0D"/>
    <w:pPr>
      <w:ind w:left="720"/>
      <w:contextualSpacing/>
    </w:pPr>
  </w:style>
  <w:style w:type="paragraph" w:styleId="MapadoDocumento">
    <w:name w:val="Document Map"/>
    <w:basedOn w:val="Normal"/>
    <w:link w:val="MapadoDocumentoChar"/>
    <w:uiPriority w:val="99"/>
    <w:semiHidden/>
    <w:unhideWhenUsed/>
    <w:rsid w:val="00844D0D"/>
    <w:pPr>
      <w:spacing w:before="0" w:after="0"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844D0D"/>
    <w:rPr>
      <w:rFonts w:ascii="Tahoma" w:hAnsi="Tahoma" w:cs="Tahoma"/>
      <w:sz w:val="16"/>
      <w:szCs w:val="16"/>
    </w:rPr>
  </w:style>
  <w:style w:type="paragraph" w:styleId="Cabealho">
    <w:name w:val="header"/>
    <w:basedOn w:val="Normal"/>
    <w:link w:val="CabealhoChar"/>
    <w:uiPriority w:val="99"/>
    <w:unhideWhenUsed/>
    <w:rsid w:val="00844D0D"/>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844D0D"/>
    <w:rPr>
      <w:rFonts w:ascii="Times New Roman" w:hAnsi="Times New Roman"/>
      <w:sz w:val="24"/>
    </w:rPr>
  </w:style>
  <w:style w:type="paragraph" w:styleId="Rodap">
    <w:name w:val="footer"/>
    <w:basedOn w:val="Normal"/>
    <w:link w:val="RodapChar"/>
    <w:uiPriority w:val="99"/>
    <w:unhideWhenUsed/>
    <w:rsid w:val="00844D0D"/>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844D0D"/>
    <w:rPr>
      <w:rFonts w:ascii="Times New Roman" w:hAnsi="Times New Roman"/>
      <w:sz w:val="24"/>
    </w:rPr>
  </w:style>
  <w:style w:type="paragraph" w:styleId="Textodebalo">
    <w:name w:val="Balloon Text"/>
    <w:basedOn w:val="Normal"/>
    <w:link w:val="TextodebaloChar"/>
    <w:uiPriority w:val="99"/>
    <w:semiHidden/>
    <w:unhideWhenUsed/>
    <w:rsid w:val="00844D0D"/>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4D0D"/>
    <w:rPr>
      <w:rFonts w:ascii="Tahoma" w:hAnsi="Tahoma" w:cs="Tahoma"/>
      <w:sz w:val="16"/>
      <w:szCs w:val="16"/>
    </w:rPr>
  </w:style>
  <w:style w:type="paragraph" w:customStyle="1" w:styleId="ListadaApresentao">
    <w:name w:val="Lista da Apresentação"/>
    <w:basedOn w:val="PargrafodaLista"/>
    <w:link w:val="ListadaApresentaoChar"/>
    <w:qFormat/>
    <w:rsid w:val="00D14244"/>
    <w:pPr>
      <w:numPr>
        <w:numId w:val="1"/>
      </w:numPr>
      <w:spacing w:before="240" w:after="120"/>
      <w:ind w:left="907" w:hanging="198"/>
      <w:contextualSpacing w:val="0"/>
    </w:pPr>
  </w:style>
  <w:style w:type="paragraph" w:customStyle="1" w:styleId="NumeraoNormal1">
    <w:name w:val="Numeração Normal 1"/>
    <w:basedOn w:val="PargrafodaLista"/>
    <w:link w:val="NumeraoNormal1Char"/>
    <w:qFormat/>
    <w:rsid w:val="00B85B34"/>
    <w:pPr>
      <w:numPr>
        <w:ilvl w:val="1"/>
        <w:numId w:val="2"/>
      </w:numPr>
      <w:contextualSpacing w:val="0"/>
    </w:pPr>
  </w:style>
  <w:style w:type="character" w:customStyle="1" w:styleId="PargrafodaListaChar">
    <w:name w:val="Parágrafo da Lista Char"/>
    <w:basedOn w:val="Fontepargpadro"/>
    <w:link w:val="PargrafodaLista"/>
    <w:uiPriority w:val="34"/>
    <w:rsid w:val="007D6203"/>
    <w:rPr>
      <w:rFonts w:ascii="Times New Roman" w:hAnsi="Times New Roman"/>
      <w:sz w:val="24"/>
    </w:rPr>
  </w:style>
  <w:style w:type="character" w:customStyle="1" w:styleId="ListadaApresentaoChar">
    <w:name w:val="Lista da Apresentação Char"/>
    <w:basedOn w:val="PargrafodaListaChar"/>
    <w:link w:val="ListadaApresentao"/>
    <w:rsid w:val="007D6203"/>
    <w:rPr>
      <w:rFonts w:ascii="Times New Roman" w:hAnsi="Times New Roman"/>
      <w:sz w:val="24"/>
      <w:szCs w:val="22"/>
      <w:lang w:eastAsia="en-US"/>
    </w:rPr>
  </w:style>
  <w:style w:type="character" w:customStyle="1" w:styleId="NumeraoNormal1Char">
    <w:name w:val="Numeração Normal 1 Char"/>
    <w:basedOn w:val="PargrafodaListaChar"/>
    <w:link w:val="NumeraoNormal1"/>
    <w:rsid w:val="00B85B34"/>
    <w:rPr>
      <w:rFonts w:ascii="Times New Roman" w:hAnsi="Times New Roman"/>
      <w:sz w:val="24"/>
      <w:szCs w:val="22"/>
      <w:lang w:eastAsia="en-US"/>
    </w:rPr>
  </w:style>
  <w:style w:type="paragraph" w:customStyle="1" w:styleId="NumeraodeSegundoNvel">
    <w:name w:val="Numeração de Segundo Nível"/>
    <w:basedOn w:val="NumeraoNormal1"/>
    <w:link w:val="NumeraodeSegundoNvelChar"/>
    <w:qFormat/>
    <w:rsid w:val="00B95CEC"/>
    <w:pPr>
      <w:numPr>
        <w:ilvl w:val="2"/>
      </w:numPr>
      <w:tabs>
        <w:tab w:val="left" w:pos="851"/>
      </w:tabs>
    </w:pPr>
  </w:style>
  <w:style w:type="character" w:customStyle="1" w:styleId="Ttulo3Char">
    <w:name w:val="Título 3 Char"/>
    <w:basedOn w:val="Fontepargpadro"/>
    <w:link w:val="Ttulo3"/>
    <w:uiPriority w:val="9"/>
    <w:rsid w:val="00A20B81"/>
    <w:rPr>
      <w:rFonts w:ascii="Cambria" w:eastAsia="Times New Roman" w:hAnsi="Cambria" w:cs="Times New Roman"/>
      <w:b/>
      <w:bCs/>
      <w:color w:val="4F81BD"/>
      <w:sz w:val="24"/>
    </w:rPr>
  </w:style>
  <w:style w:type="character" w:customStyle="1" w:styleId="NumeraodeSegundoNvelChar">
    <w:name w:val="Numeração de Segundo Nível Char"/>
    <w:basedOn w:val="NumeraoNormal1Char"/>
    <w:link w:val="NumeraodeSegundoNvel"/>
    <w:rsid w:val="00B95CEC"/>
    <w:rPr>
      <w:rFonts w:ascii="Times New Roman" w:hAnsi="Times New Roman"/>
      <w:sz w:val="24"/>
      <w:szCs w:val="22"/>
      <w:lang w:eastAsia="en-US"/>
    </w:rPr>
  </w:style>
  <w:style w:type="character" w:customStyle="1" w:styleId="RecuodecorpodetextoChar">
    <w:name w:val="Recuo de corpo de texto Char"/>
    <w:link w:val="Recuodecorpodetexto"/>
    <w:semiHidden/>
    <w:rsid w:val="00A20B81"/>
    <w:rPr>
      <w:rFonts w:ascii="Times New Roman" w:eastAsia="Times New Roman" w:hAnsi="Times New Roman"/>
      <w:kern w:val="1"/>
      <w:sz w:val="24"/>
      <w:szCs w:val="24"/>
    </w:rPr>
  </w:style>
  <w:style w:type="paragraph" w:styleId="Recuodecorpodetexto">
    <w:name w:val="Body Text Indent"/>
    <w:basedOn w:val="Normal"/>
    <w:link w:val="RecuodecorpodetextoChar"/>
    <w:semiHidden/>
    <w:rsid w:val="00A20B81"/>
    <w:pPr>
      <w:widowControl w:val="0"/>
      <w:suppressAutoHyphens/>
      <w:spacing w:before="0" w:after="0" w:line="240" w:lineRule="auto"/>
      <w:ind w:left="4140" w:hanging="3432"/>
    </w:pPr>
    <w:rPr>
      <w:rFonts w:eastAsia="Times New Roman"/>
      <w:kern w:val="1"/>
      <w:szCs w:val="24"/>
    </w:rPr>
  </w:style>
  <w:style w:type="character" w:customStyle="1" w:styleId="RecuodecorpodetextoChar1">
    <w:name w:val="Recuo de corpo de texto Char1"/>
    <w:basedOn w:val="Fontepargpadro"/>
    <w:uiPriority w:val="99"/>
    <w:semiHidden/>
    <w:rsid w:val="00A20B81"/>
    <w:rPr>
      <w:rFonts w:ascii="Times New Roman" w:hAnsi="Times New Roman"/>
      <w:sz w:val="24"/>
    </w:rPr>
  </w:style>
  <w:style w:type="character" w:customStyle="1" w:styleId="Ttulo2Char">
    <w:name w:val="Título 2 Char"/>
    <w:basedOn w:val="Fontepargpadro"/>
    <w:link w:val="Ttulo2"/>
    <w:uiPriority w:val="9"/>
    <w:rsid w:val="004E3046"/>
    <w:rPr>
      <w:rFonts w:ascii="Arial" w:eastAsia="Times New Roman" w:hAnsi="Arial" w:cs="Times New Roman"/>
      <w:b/>
      <w:kern w:val="1"/>
      <w:sz w:val="20"/>
      <w:szCs w:val="20"/>
      <w:lang w:eastAsia="pt-BR"/>
    </w:rPr>
  </w:style>
  <w:style w:type="character" w:customStyle="1" w:styleId="Ttulo4Char">
    <w:name w:val="Título 4 Char"/>
    <w:basedOn w:val="Fontepargpadro"/>
    <w:link w:val="Ttulo4"/>
    <w:uiPriority w:val="9"/>
    <w:rsid w:val="007A3F12"/>
    <w:rPr>
      <w:rFonts w:ascii="Arial" w:eastAsia="Times New Roman" w:hAnsi="Arial" w:cs="Times New Roman"/>
      <w:b/>
      <w:kern w:val="1"/>
      <w:sz w:val="28"/>
      <w:szCs w:val="20"/>
      <w:lang w:eastAsia="pt-BR"/>
    </w:rPr>
  </w:style>
  <w:style w:type="character" w:customStyle="1" w:styleId="Ttulo5Char">
    <w:name w:val="Título 5 Char"/>
    <w:basedOn w:val="Fontepargpadro"/>
    <w:link w:val="Ttulo5"/>
    <w:uiPriority w:val="9"/>
    <w:rsid w:val="007A3F12"/>
    <w:rPr>
      <w:rFonts w:ascii="Arial" w:eastAsia="Times New Roman" w:hAnsi="Arial" w:cs="Times New Roman"/>
      <w:b/>
      <w:kern w:val="1"/>
      <w:sz w:val="24"/>
      <w:szCs w:val="20"/>
      <w:lang w:eastAsia="pt-BR"/>
    </w:rPr>
  </w:style>
  <w:style w:type="paragraph" w:styleId="NormalWeb">
    <w:name w:val="Normal (Web)"/>
    <w:basedOn w:val="Normal"/>
    <w:uiPriority w:val="99"/>
    <w:rsid w:val="00A16634"/>
    <w:pPr>
      <w:widowControl w:val="0"/>
      <w:suppressAutoHyphens/>
      <w:spacing w:before="280" w:after="280" w:line="240" w:lineRule="auto"/>
      <w:jc w:val="left"/>
    </w:pPr>
    <w:rPr>
      <w:rFonts w:ascii="Arial Unicode MS" w:eastAsia="Arial Unicode MS" w:hAnsi="Arial Unicode MS" w:cs="Arial Unicode MS"/>
      <w:kern w:val="1"/>
      <w:szCs w:val="24"/>
      <w:lang w:eastAsia="pt-BR"/>
    </w:rPr>
  </w:style>
  <w:style w:type="paragraph" w:customStyle="1" w:styleId="western">
    <w:name w:val="western"/>
    <w:basedOn w:val="Normal"/>
    <w:rsid w:val="00A16634"/>
    <w:pPr>
      <w:spacing w:before="100" w:after="119" w:line="240" w:lineRule="auto"/>
      <w:jc w:val="left"/>
    </w:pPr>
    <w:rPr>
      <w:rFonts w:eastAsia="Times New Roman"/>
      <w:szCs w:val="20"/>
      <w:lang w:eastAsia="pt-BR"/>
    </w:rPr>
  </w:style>
  <w:style w:type="character" w:styleId="Refdecomentrio">
    <w:name w:val="annotation reference"/>
    <w:basedOn w:val="Fontepargpadro"/>
    <w:uiPriority w:val="99"/>
    <w:semiHidden/>
    <w:unhideWhenUsed/>
    <w:rsid w:val="00EE004D"/>
    <w:rPr>
      <w:sz w:val="16"/>
      <w:szCs w:val="16"/>
    </w:rPr>
  </w:style>
  <w:style w:type="paragraph" w:styleId="Textodecomentrio">
    <w:name w:val="annotation text"/>
    <w:basedOn w:val="Normal"/>
    <w:link w:val="TextodecomentrioChar"/>
    <w:uiPriority w:val="99"/>
    <w:semiHidden/>
    <w:unhideWhenUsed/>
    <w:rsid w:val="00EE004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E004D"/>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EE004D"/>
    <w:rPr>
      <w:b/>
      <w:bCs/>
    </w:rPr>
  </w:style>
  <w:style w:type="character" w:customStyle="1" w:styleId="AssuntodocomentrioChar">
    <w:name w:val="Assunto do comentário Char"/>
    <w:basedOn w:val="TextodecomentrioChar"/>
    <w:link w:val="Assuntodocomentrio"/>
    <w:uiPriority w:val="99"/>
    <w:semiHidden/>
    <w:rsid w:val="00EE004D"/>
    <w:rPr>
      <w:rFonts w:ascii="Times New Roman" w:hAnsi="Times New Roman"/>
      <w:b/>
      <w:bCs/>
      <w:sz w:val="20"/>
      <w:szCs w:val="20"/>
    </w:rPr>
  </w:style>
  <w:style w:type="paragraph" w:customStyle="1" w:styleId="Default">
    <w:name w:val="Default"/>
    <w:rsid w:val="00DB24E2"/>
    <w:pPr>
      <w:autoSpaceDE w:val="0"/>
      <w:autoSpaceDN w:val="0"/>
      <w:adjustRightInd w:val="0"/>
    </w:pPr>
    <w:rPr>
      <w:rFonts w:ascii="Arial" w:hAnsi="Arial" w:cs="Arial"/>
      <w:color w:val="000000"/>
      <w:sz w:val="24"/>
      <w:szCs w:val="24"/>
    </w:rPr>
  </w:style>
  <w:style w:type="paragraph" w:styleId="Corpodetexto">
    <w:name w:val="Body Text"/>
    <w:basedOn w:val="Normal"/>
    <w:link w:val="CorpodetextoChar"/>
    <w:semiHidden/>
    <w:rsid w:val="007D68FC"/>
    <w:pPr>
      <w:widowControl w:val="0"/>
      <w:suppressAutoHyphens/>
      <w:spacing w:before="0" w:after="120" w:line="240" w:lineRule="auto"/>
      <w:jc w:val="left"/>
    </w:pPr>
    <w:rPr>
      <w:rFonts w:eastAsia="Times New Roman"/>
      <w:kern w:val="1"/>
      <w:szCs w:val="24"/>
    </w:rPr>
  </w:style>
  <w:style w:type="character" w:customStyle="1" w:styleId="CorpodetextoChar">
    <w:name w:val="Corpo de texto Char"/>
    <w:basedOn w:val="Fontepargpadro"/>
    <w:link w:val="Corpodetexto"/>
    <w:semiHidden/>
    <w:rsid w:val="007D68FC"/>
    <w:rPr>
      <w:rFonts w:ascii="Times New Roman" w:eastAsia="Times New Roman" w:hAnsi="Times New Roman" w:cs="Times New Roman"/>
      <w:kern w:val="1"/>
      <w:sz w:val="24"/>
      <w:szCs w:val="24"/>
    </w:rPr>
  </w:style>
  <w:style w:type="paragraph" w:customStyle="1" w:styleId="Recuodecorpodetexto21">
    <w:name w:val="Recuo de corpo de texto 21"/>
    <w:basedOn w:val="Normal"/>
    <w:rsid w:val="007D68FC"/>
    <w:pPr>
      <w:tabs>
        <w:tab w:val="left" w:pos="-390"/>
        <w:tab w:val="left" w:pos="450"/>
      </w:tabs>
      <w:suppressAutoHyphens/>
      <w:spacing w:before="0" w:after="120" w:line="240" w:lineRule="auto"/>
      <w:ind w:left="450"/>
    </w:pPr>
    <w:rPr>
      <w:rFonts w:ascii="Arial" w:eastAsia="Arial" w:hAnsi="Arial" w:cs="Arial"/>
      <w:szCs w:val="24"/>
      <w:lang w:eastAsia="ar-SA"/>
    </w:rPr>
  </w:style>
  <w:style w:type="paragraph" w:styleId="Legenda">
    <w:name w:val="caption"/>
    <w:basedOn w:val="Normal"/>
    <w:next w:val="Normal"/>
    <w:uiPriority w:val="35"/>
    <w:unhideWhenUsed/>
    <w:qFormat/>
    <w:rsid w:val="008976F9"/>
    <w:pPr>
      <w:spacing w:before="0" w:line="240" w:lineRule="auto"/>
      <w:jc w:val="left"/>
    </w:pPr>
    <w:rPr>
      <w:rFonts w:ascii="Calibri" w:hAnsi="Calibri"/>
      <w:b/>
      <w:bCs/>
      <w:color w:val="4F81BD"/>
      <w:sz w:val="18"/>
      <w:szCs w:val="18"/>
    </w:rPr>
  </w:style>
  <w:style w:type="table" w:styleId="Tabelacomgrade">
    <w:name w:val="Table Grid"/>
    <w:basedOn w:val="Tabelanormal"/>
    <w:uiPriority w:val="59"/>
    <w:rsid w:val="007C4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547410">
      <w:bodyDiv w:val="1"/>
      <w:marLeft w:val="0"/>
      <w:marRight w:val="0"/>
      <w:marTop w:val="0"/>
      <w:marBottom w:val="0"/>
      <w:divBdr>
        <w:top w:val="none" w:sz="0" w:space="0" w:color="auto"/>
        <w:left w:val="none" w:sz="0" w:space="0" w:color="auto"/>
        <w:bottom w:val="none" w:sz="0" w:space="0" w:color="auto"/>
        <w:right w:val="none" w:sz="0" w:space="0" w:color="auto"/>
      </w:divBdr>
    </w:div>
    <w:div w:id="756288979">
      <w:bodyDiv w:val="1"/>
      <w:marLeft w:val="0"/>
      <w:marRight w:val="0"/>
      <w:marTop w:val="0"/>
      <w:marBottom w:val="0"/>
      <w:divBdr>
        <w:top w:val="none" w:sz="0" w:space="0" w:color="auto"/>
        <w:left w:val="none" w:sz="0" w:space="0" w:color="auto"/>
        <w:bottom w:val="none" w:sz="0" w:space="0" w:color="auto"/>
        <w:right w:val="none" w:sz="0" w:space="0" w:color="auto"/>
      </w:divBdr>
    </w:div>
    <w:div w:id="1021782439">
      <w:bodyDiv w:val="1"/>
      <w:marLeft w:val="0"/>
      <w:marRight w:val="0"/>
      <w:marTop w:val="0"/>
      <w:marBottom w:val="0"/>
      <w:divBdr>
        <w:top w:val="none" w:sz="0" w:space="0" w:color="auto"/>
        <w:left w:val="none" w:sz="0" w:space="0" w:color="auto"/>
        <w:bottom w:val="none" w:sz="0" w:space="0" w:color="auto"/>
        <w:right w:val="none" w:sz="0" w:space="0" w:color="auto"/>
      </w:divBdr>
    </w:div>
    <w:div w:id="1188376004">
      <w:bodyDiv w:val="1"/>
      <w:marLeft w:val="0"/>
      <w:marRight w:val="0"/>
      <w:marTop w:val="0"/>
      <w:marBottom w:val="0"/>
      <w:divBdr>
        <w:top w:val="none" w:sz="0" w:space="0" w:color="auto"/>
        <w:left w:val="none" w:sz="0" w:space="0" w:color="auto"/>
        <w:bottom w:val="none" w:sz="0" w:space="0" w:color="auto"/>
        <w:right w:val="none" w:sz="0" w:space="0" w:color="auto"/>
      </w:divBdr>
    </w:div>
    <w:div w:id="1442262956">
      <w:bodyDiv w:val="1"/>
      <w:marLeft w:val="0"/>
      <w:marRight w:val="0"/>
      <w:marTop w:val="0"/>
      <w:marBottom w:val="0"/>
      <w:divBdr>
        <w:top w:val="none" w:sz="0" w:space="0" w:color="auto"/>
        <w:left w:val="none" w:sz="0" w:space="0" w:color="auto"/>
        <w:bottom w:val="none" w:sz="0" w:space="0" w:color="auto"/>
        <w:right w:val="none" w:sz="0" w:space="0" w:color="auto"/>
      </w:divBdr>
    </w:div>
    <w:div w:id="165815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filho\Desktop\Novo%20TR%20de%20Mat%20Esc\Modelo%20de%20T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BE701-EB52-4FF2-96E6-CED02787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TR</Template>
  <TotalTime>15</TotalTime>
  <Pages>33</Pages>
  <Words>7078</Words>
  <Characters>38222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45210</CharactersWithSpaces>
  <SharedDoc>false</SharedDoc>
  <HLinks>
    <vt:vector size="6" baseType="variant">
      <vt:variant>
        <vt:i4>7995400</vt:i4>
      </vt:variant>
      <vt:variant>
        <vt:i4>0</vt:i4>
      </vt:variant>
      <vt:variant>
        <vt:i4>0</vt:i4>
      </vt:variant>
      <vt:variant>
        <vt:i4>5</vt:i4>
      </vt:variant>
      <vt:variant>
        <vt:lpwstr>http://www.ambafrance.org.br/saopaulo/portugues/sector_consular/vistos.htm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mtfilho</dc:creator>
  <cp:lastModifiedBy>mtfilho</cp:lastModifiedBy>
  <cp:revision>4</cp:revision>
  <cp:lastPrinted>2018-10-31T17:58:00Z</cp:lastPrinted>
  <dcterms:created xsi:type="dcterms:W3CDTF">2019-02-04T17:35:00Z</dcterms:created>
  <dcterms:modified xsi:type="dcterms:W3CDTF">2019-02-19T20:54:00Z</dcterms:modified>
</cp:coreProperties>
</file>