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EFC" w:rsidRPr="00D05EFC" w:rsidRDefault="00D05EFC" w:rsidP="00D05EFC"/>
    <w:p w:rsidR="00AD2D27" w:rsidRPr="00D05EFC" w:rsidRDefault="00AD2D27" w:rsidP="00D05EFC">
      <w:r w:rsidRPr="00D05EFC">
        <w:t xml:space="preserve">  </w:t>
      </w:r>
    </w:p>
    <w:p w:rsidR="00AD2D27" w:rsidRPr="00D05EFC" w:rsidRDefault="00AD2D27" w:rsidP="00E17318">
      <w:pPr>
        <w:jc w:val="both"/>
      </w:pPr>
      <w:r w:rsidRPr="00D05EFC">
        <w:t xml:space="preserve">À </w:t>
      </w:r>
    </w:p>
    <w:p w:rsidR="00AD2D27" w:rsidRPr="00D05EFC" w:rsidRDefault="00AD2D27" w:rsidP="00E17318">
      <w:pPr>
        <w:jc w:val="both"/>
      </w:pPr>
    </w:p>
    <w:p w:rsidR="00AD2D27" w:rsidRPr="00D05EFC" w:rsidRDefault="00AD2D27" w:rsidP="00E17318">
      <w:pPr>
        <w:jc w:val="both"/>
      </w:pPr>
      <w:r w:rsidRPr="00D05EFC">
        <w:t>Cliente:</w:t>
      </w:r>
      <w:r w:rsidR="001A0541">
        <w:t xml:space="preserve">      </w:t>
      </w:r>
      <w:r w:rsidRPr="00D05EFC">
        <w:t xml:space="preserve"> </w:t>
      </w:r>
      <w:sdt>
        <w:sdtPr>
          <w:id w:val="1240606547"/>
          <w:placeholder>
            <w:docPart w:val="B5D916A4A87E4A37A9D24A28A161193F"/>
          </w:placeholder>
          <w:showingPlcHdr/>
        </w:sdtPr>
        <w:sdtEndPr/>
        <w:sdtContent>
          <w:r w:rsidR="000A31F0" w:rsidRPr="00D05EFC">
            <w:rPr>
              <w:rStyle w:val="PlaceholderText"/>
            </w:rPr>
            <w:t>Click or tap here to enter text.</w:t>
          </w:r>
        </w:sdtContent>
      </w:sdt>
    </w:p>
    <w:p w:rsidR="00AD2D27" w:rsidRPr="00D05EFC" w:rsidRDefault="00AD2D27" w:rsidP="00E17318">
      <w:pPr>
        <w:jc w:val="both"/>
      </w:pPr>
      <w:r w:rsidRPr="00D05EFC">
        <w:t xml:space="preserve">Ref.: Serviços de Desembaraço Aduaneiro de Importação  </w:t>
      </w:r>
    </w:p>
    <w:p w:rsidR="00AD2D27" w:rsidRPr="00D05EFC" w:rsidRDefault="00AD2D27" w:rsidP="00E17318">
      <w:pPr>
        <w:jc w:val="both"/>
      </w:pPr>
      <w:r w:rsidRPr="00D05EFC">
        <w:t xml:space="preserve">  </w:t>
      </w:r>
    </w:p>
    <w:p w:rsidR="00AD2D27" w:rsidRPr="00D05EFC" w:rsidRDefault="00AD2D27" w:rsidP="00E17318">
      <w:pPr>
        <w:jc w:val="both"/>
      </w:pPr>
      <w:r w:rsidRPr="00D05EFC">
        <w:t xml:space="preserve">Prezado(a)(s) Sr(a)(s), </w:t>
      </w:r>
    </w:p>
    <w:p w:rsidR="00AD2D27" w:rsidRPr="00D05EFC" w:rsidRDefault="00AD2D27" w:rsidP="00E17318">
      <w:pPr>
        <w:jc w:val="both"/>
      </w:pPr>
      <w:r w:rsidRPr="00D05EFC">
        <w:t xml:space="preserve"> </w:t>
      </w:r>
    </w:p>
    <w:p w:rsidR="00AD2D27" w:rsidRPr="00D05EFC" w:rsidRDefault="00AD2D27" w:rsidP="00E17318">
      <w:pPr>
        <w:jc w:val="both"/>
      </w:pPr>
      <w:r w:rsidRPr="00D05EFC">
        <w:t xml:space="preserve">Agradecemos a oportunidade de escolher nossos serviços referentes ao Desembaraço Aduaneiro de Importação. </w:t>
      </w:r>
    </w:p>
    <w:p w:rsidR="00AD2D27" w:rsidRPr="00D05EFC" w:rsidRDefault="00AD2D27" w:rsidP="00E17318">
      <w:pPr>
        <w:jc w:val="both"/>
      </w:pPr>
      <w:r w:rsidRPr="00D05EFC">
        <w:t xml:space="preserve"> </w:t>
      </w:r>
    </w:p>
    <w:p w:rsidR="00AD2D27" w:rsidRPr="00D05EFC" w:rsidRDefault="00AD2D27" w:rsidP="00E17318">
      <w:pPr>
        <w:jc w:val="both"/>
      </w:pPr>
      <w:r w:rsidRPr="00D05EFC">
        <w:t xml:space="preserve">Os serviços de Desembaraço Aduaneiro de Importação serão prestados pela FedEx Brasil Logística e Transporte Ltda. (“Contratada”) e são aplicáveis à liberação aduaneira da(s) carga(s) amparada(s) por Conhecimento Aéreo (AWB). </w:t>
      </w:r>
      <w:sdt>
        <w:sdtPr>
          <w:id w:val="-342321751"/>
          <w:placeholder>
            <w:docPart w:val="6B23EFBEA5244246841B560D1BDF1CB6"/>
          </w:placeholder>
          <w:showingPlcHdr/>
        </w:sdtPr>
        <w:sdtEndPr/>
        <w:sdtContent>
          <w:r w:rsidR="00B2502F" w:rsidRPr="00B2502F">
            <w:rPr>
              <w:rStyle w:val="PlaceholderText"/>
            </w:rPr>
            <w:t>Click or tap here to enter text.</w:t>
          </w:r>
        </w:sdtContent>
      </w:sdt>
    </w:p>
    <w:p w:rsidR="00AD2D27" w:rsidRPr="00D05EFC" w:rsidRDefault="00AD2D27" w:rsidP="00E17318">
      <w:pPr>
        <w:jc w:val="both"/>
      </w:pPr>
      <w:r w:rsidRPr="00D05EFC">
        <w:t xml:space="preserve"> </w:t>
      </w:r>
    </w:p>
    <w:p w:rsidR="00AD2D27" w:rsidRPr="00D05EFC" w:rsidRDefault="00AD2D27" w:rsidP="00E17318">
      <w:pPr>
        <w:jc w:val="both"/>
      </w:pPr>
      <w:r w:rsidRPr="00D05EFC">
        <w:t>Para cada AWB a Contratada apresentará ao Cliente, por e-mail, os valores referentes à prestação dos serviços bem como às taxas aplicáveis ao Desembaraço Aduaneiro de Importação. Tais valores podem sofrer alterações/variações, visto que são passados pelos agentes aeroportuários e alfandegários, não sendo de responsabilidade da Contratada quaisquer valores adicionais que sejam cobrados por tais entes, com o que o Cliente desde já concorda. Sendo assim, todas as despesas incorridas pela Contratada e/ou seus prepostos na prestação dos serviços ora contratados, serão de exclusiva responsabilidade do Cliente, as quais serão reembolsadas sempre mediante apresentação pela Contratada dos comprovantes legais exigíveis em cada caso, notas fiscais, recibos, faturas ou outros.</w:t>
      </w:r>
    </w:p>
    <w:p w:rsidR="00AD2D27" w:rsidRPr="00D05EFC" w:rsidRDefault="00AD2D27" w:rsidP="00E17318">
      <w:pPr>
        <w:jc w:val="both"/>
      </w:pPr>
    </w:p>
    <w:p w:rsidR="00AD2D27" w:rsidRPr="00D05EFC" w:rsidRDefault="00AD2D27" w:rsidP="00E17318">
      <w:pPr>
        <w:jc w:val="both"/>
      </w:pPr>
      <w:r w:rsidRPr="00D05EFC">
        <w:t>A Contratada apenas iniciará os serviços após o aceite por e-mail dos valores enviados ao Cliente. Aceites via telefone e/ou outro meio de comunicação não serão considerados para o início da prestação dos serviços. O Cliente reconhece que o aceite dado por qualquer funcionário, empregado, preposto, representante ou subcontratado seu será suficiente para o início da prestação dos serviços, obrigando o Cliente em todos os seus valores e sendo suficiente para efetuar a cobrança extrajudicial e/ou judicial dos valores devidos em decorrência do aceite.</w:t>
      </w:r>
    </w:p>
    <w:p w:rsidR="00AD2D27" w:rsidRPr="00D05EFC" w:rsidRDefault="00AD2D27" w:rsidP="00E17318">
      <w:pPr>
        <w:jc w:val="both"/>
      </w:pPr>
    </w:p>
    <w:p w:rsidR="00AD2D27" w:rsidRPr="00D05EFC" w:rsidRDefault="00AD2D27" w:rsidP="00E17318">
      <w:pPr>
        <w:jc w:val="both"/>
      </w:pPr>
      <w:r w:rsidRPr="00D05EFC">
        <w:t>A Contratada poderá solicitar adiantamentos de numerário ao Cliente sempre que necessário para efetuar o pagamento de impostos e taxas referente às importações do cliente.</w:t>
      </w:r>
    </w:p>
    <w:p w:rsidR="00AD2D27" w:rsidRPr="00D05EFC" w:rsidRDefault="00AD2D27" w:rsidP="00D05EFC"/>
    <w:p w:rsidR="00E17318" w:rsidRDefault="00AD2D27" w:rsidP="00E17318">
      <w:pPr>
        <w:jc w:val="both"/>
      </w:pPr>
      <w:r w:rsidRPr="00D05EFC">
        <w:t xml:space="preserve">O cliente deverá efetuar o adiantamento de numerário através de transferência bancária </w:t>
      </w:r>
      <w:proofErr w:type="gramStart"/>
      <w:r w:rsidRPr="00D05EFC">
        <w:t>na</w:t>
      </w:r>
      <w:proofErr w:type="gramEnd"/>
      <w:r w:rsidRPr="00D05EFC">
        <w:t xml:space="preserve"> conta corrente da Contratada e enviar o comprovante para e-mail </w:t>
      </w:r>
    </w:p>
    <w:p w:rsidR="00AD2D27" w:rsidRPr="00D05EFC" w:rsidRDefault="00E17318" w:rsidP="00E17318">
      <w:pPr>
        <w:jc w:val="both"/>
      </w:pPr>
      <w:r w:rsidRPr="00E17318">
        <w:t xml:space="preserve">vcp.brokerage.imp@corp.ds.fedex.com </w:t>
      </w:r>
      <w:r w:rsidR="00AD2D27" w:rsidRPr="00D05EFC">
        <w:t>O processo de desembaraço somente poderá ser iniciado após confirmação do crédito pelo departamento financeiro da Contratada.</w:t>
      </w:r>
    </w:p>
    <w:p w:rsidR="00AD2D27" w:rsidRPr="00D05EFC" w:rsidRDefault="00AD2D27" w:rsidP="00E17318">
      <w:pPr>
        <w:jc w:val="both"/>
      </w:pPr>
    </w:p>
    <w:p w:rsidR="00AD2D27" w:rsidRPr="00D05EFC" w:rsidRDefault="00AD2D27" w:rsidP="00E17318">
      <w:pPr>
        <w:jc w:val="both"/>
      </w:pPr>
      <w:r w:rsidRPr="00D05EFC">
        <w:t>Em caso de saldo de numerário a favor do Cliente, a contratada efetuará a devolução do montante em até 15 dias corridos a contar da data do fechamento do processo.</w:t>
      </w:r>
    </w:p>
    <w:p w:rsidR="00AD2D27" w:rsidRPr="00D05EFC" w:rsidRDefault="00AD2D27" w:rsidP="00E17318">
      <w:pPr>
        <w:jc w:val="both"/>
      </w:pPr>
    </w:p>
    <w:p w:rsidR="00AD2D27" w:rsidRPr="00D05EFC" w:rsidRDefault="00AD2D27" w:rsidP="00E17318">
      <w:pPr>
        <w:jc w:val="both"/>
      </w:pPr>
      <w:r w:rsidRPr="00D05EFC">
        <w:t>Ao aceitar esta proposta, o Cliente reconhece e concorda que a execução dos Serviços está sujeita ao fornecimento, pelo Cliente, (i) das informações solicitadas pela Contratada, necessárias à boa e perfeita execução dos serviços, (ii) das informações técnicas solicitadas pela Contratada, necessárias à instrução dos processos de importação; e (iii) das informações e documentos solicitados pela Contratada, necessários ao desembaraço aduaneiro e liberação de remessas expressas qualificadas para liberação sob custódia e autoridade da Contratada, conforme previstos na legislação aplicável, incluindo, sem limitação, o Decreto nº 6.759, de 05 de Fevereiro de 2009 e a Instrução Normativa nº 680 da Secretaria da Receita Federal, de 2 de outubro de 2006, ambas consideradas com suas respectivas atualizações. Adicionalmente, e a fim de possibilitar o cumprimento dos serviços contratados, o Cliente:</w:t>
      </w:r>
    </w:p>
    <w:p w:rsidR="00AD2D27" w:rsidRPr="00D05EFC" w:rsidRDefault="00AD2D27" w:rsidP="00E17318">
      <w:pPr>
        <w:jc w:val="both"/>
      </w:pPr>
      <w:r w:rsidRPr="00D05EFC">
        <w:t xml:space="preserve"> </w:t>
      </w:r>
    </w:p>
    <w:p w:rsidR="00AD2D27" w:rsidRPr="00D05EFC" w:rsidRDefault="00AD2D27" w:rsidP="00E17318">
      <w:pPr>
        <w:pStyle w:val="ListParagraph"/>
        <w:jc w:val="both"/>
      </w:pPr>
      <w:r w:rsidRPr="00D05EFC">
        <w:t xml:space="preserve">Assume inteira e total responsabilidade pelo fornecimento tempestivo e correto, à Contratada, dos documentos e informações necessárias à importação, bem como da precisa discriminação das cargas e suas especificações.  </w:t>
      </w:r>
    </w:p>
    <w:p w:rsidR="00AD2D27" w:rsidRPr="00D05EFC" w:rsidRDefault="00AD2D27" w:rsidP="00E17318">
      <w:pPr>
        <w:jc w:val="both"/>
      </w:pPr>
    </w:p>
    <w:p w:rsidR="00AD2D27" w:rsidRPr="00D05EFC" w:rsidRDefault="00AD2D27" w:rsidP="00E17318">
      <w:pPr>
        <w:pStyle w:val="ListParagraph"/>
        <w:jc w:val="both"/>
      </w:pPr>
      <w:r w:rsidRPr="00D05EFC">
        <w:t xml:space="preserve">Deverá autorizar a Contratada a acessar todos os seus sistemas alfandegários. </w:t>
      </w:r>
    </w:p>
    <w:p w:rsidR="00AD2D27" w:rsidRPr="00D05EFC" w:rsidRDefault="00AD2D27" w:rsidP="00E17318">
      <w:pPr>
        <w:jc w:val="both"/>
      </w:pPr>
    </w:p>
    <w:p w:rsidR="00AD2D27" w:rsidRPr="00D05EFC" w:rsidRDefault="00AD2D27" w:rsidP="00E17318">
      <w:pPr>
        <w:pStyle w:val="ListParagraph"/>
        <w:jc w:val="both"/>
      </w:pPr>
      <w:r w:rsidRPr="00D05EFC">
        <w:t xml:space="preserve">Obriga-se a designar representante para pronto atendimento da Contratada e a disponibilizar um técnico, quando vir a ser solicitado pelas autoridades fazendárias ou alfandegárias. </w:t>
      </w:r>
    </w:p>
    <w:p w:rsidR="00AD2D27" w:rsidRPr="00D05EFC" w:rsidRDefault="00AD2D27" w:rsidP="00E17318">
      <w:pPr>
        <w:jc w:val="both"/>
      </w:pPr>
    </w:p>
    <w:p w:rsidR="00AD2D27" w:rsidRPr="00D05EFC" w:rsidRDefault="00AD2D27" w:rsidP="00E17318">
      <w:pPr>
        <w:pStyle w:val="ListParagraph"/>
        <w:jc w:val="both"/>
      </w:pPr>
      <w:r w:rsidRPr="00D05EFC">
        <w:t xml:space="preserve">Declara estar ciente e compromete-se a respeitar as leis e regulamentos de comércio exterior em vigor no Brasil, a emitir Nota Fiscal de Entrada para os produtos importados e a informar, em tempo hábil, sobre a existência de qualquer acordo setorial no tocante a alíquotas do Imposto sobre Circulação de Mercadorias e Serviços (ICMS) a ser recolhido, ou de qualquer outro tributo, responsabilizando-se integralmente pela falta de informação ou informação incorreta à Contratada. </w:t>
      </w:r>
    </w:p>
    <w:p w:rsidR="00AD2D27" w:rsidRPr="00D05EFC" w:rsidRDefault="00AD2D27" w:rsidP="00E17318">
      <w:pPr>
        <w:jc w:val="both"/>
      </w:pPr>
    </w:p>
    <w:p w:rsidR="00AD2D27" w:rsidRPr="00D05EFC" w:rsidRDefault="00AD2D27" w:rsidP="00E17318">
      <w:pPr>
        <w:pStyle w:val="ListParagraph"/>
        <w:jc w:val="both"/>
      </w:pPr>
      <w:r w:rsidRPr="00D05EFC">
        <w:t xml:space="preserve">Obriga-se a outorgar, sempre que necessário, procuração aos indivíduos indicados pela Contratada de acordo com o modelo a ser disponibilizado pela Contratada. </w:t>
      </w:r>
    </w:p>
    <w:p w:rsidR="00AD2D27" w:rsidRPr="00D05EFC" w:rsidRDefault="00AD2D27" w:rsidP="00E17318">
      <w:pPr>
        <w:jc w:val="both"/>
      </w:pPr>
      <w:r w:rsidRPr="00D05EFC">
        <w:t xml:space="preserve"> </w:t>
      </w:r>
    </w:p>
    <w:p w:rsidR="00AD2D27" w:rsidRPr="00D05EFC" w:rsidRDefault="00AD2D27" w:rsidP="00E17318">
      <w:pPr>
        <w:jc w:val="both"/>
      </w:pPr>
      <w:r w:rsidRPr="00D05EFC">
        <w:t xml:space="preserve">Para a prestação dos serviços, a Contratada adotará o seguinte processo de correção de documentos, sempre que necessário: </w:t>
      </w:r>
    </w:p>
    <w:p w:rsidR="00AD2D27" w:rsidRPr="00D05EFC" w:rsidRDefault="00AD2D27" w:rsidP="00D05EFC">
      <w:r w:rsidRPr="00D05EFC">
        <w:t xml:space="preserve"> </w:t>
      </w:r>
    </w:p>
    <w:p w:rsidR="00AD2D27" w:rsidRPr="00D05EFC" w:rsidRDefault="00AD2D27" w:rsidP="00E17318">
      <w:pPr>
        <w:jc w:val="both"/>
      </w:pPr>
      <w:r w:rsidRPr="00D05EFC">
        <w:t xml:space="preserve">A filial da Contratada está localizada no aeroporto de Viracopos, Campinas/SP. O Cliente cadastrará o e-mail </w:t>
      </w:r>
      <w:hyperlink r:id="rId8" w:history="1">
        <w:r w:rsidRPr="00D05EFC">
          <w:t>vcp-brokerage-imp@mail.fedex.com</w:t>
        </w:r>
      </w:hyperlink>
      <w:r w:rsidRPr="00D05EFC">
        <w:t xml:space="preserve"> junto ao sistema Insight da Contratada, para que as cargas em trânsito possam ser monitoradas.</w:t>
      </w:r>
    </w:p>
    <w:p w:rsidR="00AD2D27" w:rsidRPr="00D05EFC" w:rsidRDefault="00AD2D27" w:rsidP="00E17318">
      <w:pPr>
        <w:jc w:val="both"/>
      </w:pPr>
      <w:r w:rsidRPr="00D05EFC">
        <w:lastRenderedPageBreak/>
        <w:t xml:space="preserve"> </w:t>
      </w:r>
    </w:p>
    <w:p w:rsidR="00AD2D27" w:rsidRPr="00D05EFC" w:rsidRDefault="00AD2D27" w:rsidP="00E17318">
      <w:pPr>
        <w:jc w:val="both"/>
      </w:pPr>
      <w:r w:rsidRPr="00D05EFC">
        <w:t xml:space="preserve">O Cliente garantirá que o remetente na origem envie um e-mail com os documentos necessários para a Contratada. </w:t>
      </w:r>
    </w:p>
    <w:p w:rsidR="00AD2D27" w:rsidRPr="00D05EFC" w:rsidRDefault="00AD2D27" w:rsidP="00E17318">
      <w:pPr>
        <w:jc w:val="both"/>
      </w:pPr>
      <w:r w:rsidRPr="00D05EFC">
        <w:t xml:space="preserve"> </w:t>
      </w:r>
    </w:p>
    <w:p w:rsidR="00AD2D27" w:rsidRPr="00D05EFC" w:rsidRDefault="00AD2D27" w:rsidP="00E17318">
      <w:pPr>
        <w:jc w:val="both"/>
      </w:pPr>
      <w:r w:rsidRPr="00D05EFC">
        <w:t xml:space="preserve">A Contratada fará a conferência dos documentos do embarque, as correções necessárias e retornará esses documentos ao Cliente, por e-mail. </w:t>
      </w:r>
    </w:p>
    <w:p w:rsidR="00AD2D27" w:rsidRPr="00D05EFC" w:rsidRDefault="00AD2D27" w:rsidP="00E17318">
      <w:pPr>
        <w:jc w:val="both"/>
      </w:pPr>
      <w:r w:rsidRPr="00D05EFC">
        <w:t xml:space="preserve"> </w:t>
      </w:r>
    </w:p>
    <w:p w:rsidR="00AD2D27" w:rsidRPr="00D05EFC" w:rsidRDefault="00AD2D27" w:rsidP="00E17318">
      <w:pPr>
        <w:jc w:val="both"/>
      </w:pPr>
      <w:r w:rsidRPr="00D05EFC">
        <w:t xml:space="preserve">O Cliente garantirá que o remetente na origem faça a substituição pelos documentos corretos e embarque a carga indicando o Cliente como destinatário, através do serviço selecionado como IPBSO (International Priority Broker Selection Option), garantindo também que o remetente envie por email os documentos originais digitalizados para a Contratada, como prova de que realmente fez a substituição solicitada. Com esses documentos, a Contratada iniciará o processo de desembaraço da carga. </w:t>
      </w:r>
    </w:p>
    <w:p w:rsidR="00AD2D27" w:rsidRPr="00D05EFC" w:rsidRDefault="00AD2D27" w:rsidP="00E17318">
      <w:pPr>
        <w:jc w:val="both"/>
      </w:pPr>
      <w:r w:rsidRPr="00D05EFC">
        <w:t xml:space="preserve"> </w:t>
      </w:r>
    </w:p>
    <w:p w:rsidR="00AD2D27" w:rsidRPr="00D05EFC" w:rsidRDefault="00AD2D27" w:rsidP="00E17318">
      <w:pPr>
        <w:jc w:val="both"/>
      </w:pPr>
      <w:r w:rsidRPr="00D05EFC">
        <w:t>O Cliente deve informar à Contratada a Classificação Fiscal da Mercadoria importada (NCM), sendo esta informação de sua exclusiva responsabilidade. A não informação ou informação equivocada do NCM pelo Cliente à Contratada é de inteira e exclusiva responsabilidade do Cliente, ficando a FedEx desobrigada de qualquer sanção administrativa ou judicial que o Cliente venha a sofrer por conta dessa informação. O Cliente declara-se desde já ciente de que a Contratada não tem qualquer obrigatoriedade em informar ou auxiliar o Cliente na Classificação Fiscal da Mercadoria Importada, de modo que, caso a Contratada preste qualquer auxílio ou opine sobre o NCM, será por mera liberalidade, de modo que este fato não eximirá o Cliente da obrigatoriedade de identificar o NCM correto à Contratada, ficando a Contratada isenta de qualquer responsabilidade perante o Cliente por multas, processos administrativos, fiscais e/ou aduaneiros e judiciais que o Cliente venha a sofrer em decorrência da informação incorreta do NCM. Não obstante, o Cliente deverá ressarcir a Contratada de quaisquer multas ou processos administrativos, fiscais e/ou aduaneiros e judiciais que a Contratada venha a ser envolvida por conta da informação equivocada do NCM, que é de obrigação do Cliente, podendo a Contratada, inclusive, efetuar a cobrança do valor de eventuais multas e outros valores que venha a sofrer, bem como realizar a retenção da mercadoria até que o Cliente efetue o ressarcimento.</w:t>
      </w:r>
    </w:p>
    <w:p w:rsidR="00AD2D27" w:rsidRPr="00D05EFC" w:rsidRDefault="00AD2D27" w:rsidP="00E17318">
      <w:pPr>
        <w:pStyle w:val="ListParagraph"/>
        <w:jc w:val="both"/>
      </w:pPr>
    </w:p>
    <w:p w:rsidR="00AD2D27" w:rsidRPr="00D05EFC" w:rsidRDefault="00AD2D27" w:rsidP="00E17318">
      <w:pPr>
        <w:jc w:val="both"/>
      </w:pPr>
      <w:r w:rsidRPr="00D05EFC">
        <w:t>Após a chegada da carga e atracação, a Contratada retirará os documentos originais e iniciará o processo de desembaraço da carga.</w:t>
      </w:r>
    </w:p>
    <w:p w:rsidR="00AD2D27" w:rsidRPr="00D05EFC" w:rsidRDefault="00AD2D27" w:rsidP="00E17318">
      <w:pPr>
        <w:jc w:val="both"/>
      </w:pPr>
      <w:r w:rsidRPr="00D05EFC">
        <w:t xml:space="preserve"> </w:t>
      </w:r>
    </w:p>
    <w:p w:rsidR="00AD2D27" w:rsidRPr="00D05EFC" w:rsidRDefault="00AD2D27" w:rsidP="00E17318">
      <w:pPr>
        <w:jc w:val="both"/>
      </w:pPr>
      <w:r w:rsidRPr="00D05EFC">
        <w:t xml:space="preserve">As operações de comércio exterior, os tributos (impostos, taxas e contribuições de qualquer natureza) federais, estaduais e municipais, taxas aeroportuárias e eventuais multas aplicadas, assim como quaisquer custos e despesas com a obtenção de licenças, permissões, certificados ou autorizações necessárias ao seu desembaraço, serão suportadas exclusivamente pelo Cliente. </w:t>
      </w:r>
    </w:p>
    <w:p w:rsidR="00AD2D27" w:rsidRPr="00D05EFC" w:rsidRDefault="00AD2D27" w:rsidP="00E17318">
      <w:pPr>
        <w:jc w:val="both"/>
      </w:pPr>
      <w:r w:rsidRPr="00D05EFC">
        <w:t xml:space="preserve">  </w:t>
      </w:r>
    </w:p>
    <w:p w:rsidR="00AD2D27" w:rsidRPr="00D05EFC" w:rsidRDefault="00AD2D27" w:rsidP="00E17318">
      <w:pPr>
        <w:jc w:val="both"/>
      </w:pPr>
      <w:r w:rsidRPr="00D05EFC">
        <w:lastRenderedPageBreak/>
        <w:t>A Contratada não será obrigada a efetuar qualquer adiantamento ou pagamento de valores com recursos próprios, devendo o Cliente efetuar todos os pagamentos devidos para o desembaraço da carga.</w:t>
      </w:r>
    </w:p>
    <w:p w:rsidR="00AD2D27" w:rsidRPr="00D05EFC" w:rsidRDefault="00AD2D27" w:rsidP="00E17318">
      <w:pPr>
        <w:jc w:val="both"/>
      </w:pPr>
      <w:r w:rsidRPr="00D05EFC">
        <w:t xml:space="preserve"> </w:t>
      </w:r>
    </w:p>
    <w:p w:rsidR="00AD2D27" w:rsidRPr="00D05EFC" w:rsidRDefault="00AD2D27" w:rsidP="00E17318">
      <w:pPr>
        <w:jc w:val="both"/>
      </w:pPr>
      <w:r w:rsidRPr="00D05EFC">
        <w:t xml:space="preserve">Não integram a presente proposta os valores relativos a quaisquer tributos, despesas e serviços que não expressamente especificados nesta proposta. </w:t>
      </w:r>
    </w:p>
    <w:p w:rsidR="00AD2D27" w:rsidRPr="00D05EFC" w:rsidRDefault="00AD2D27" w:rsidP="00E17318">
      <w:pPr>
        <w:jc w:val="both"/>
      </w:pPr>
    </w:p>
    <w:p w:rsidR="00AD2D27" w:rsidRPr="00D05EFC" w:rsidRDefault="00AD2D27" w:rsidP="00E17318">
      <w:pPr>
        <w:jc w:val="both"/>
      </w:pPr>
      <w:r w:rsidRPr="00D05EFC">
        <w:t>Esta proposta vincula todos os embarques/AWBs do Cliente desembaraçados pela Contratada a partir da data de sua assinatura, podendo ser revogada a qualquer momento mediante envio de simples notificação pela Contratada ao Cliente.</w:t>
      </w:r>
    </w:p>
    <w:p w:rsidR="00AD2D27" w:rsidRPr="00D05EFC" w:rsidRDefault="00AD2D27" w:rsidP="00E17318">
      <w:pPr>
        <w:jc w:val="both"/>
      </w:pPr>
    </w:p>
    <w:p w:rsidR="00AD2D27" w:rsidRPr="00D05EFC" w:rsidRDefault="00AD2D27" w:rsidP="00E17318">
      <w:pPr>
        <w:jc w:val="both"/>
      </w:pPr>
      <w:r w:rsidRPr="00D05EFC">
        <w:t xml:space="preserve">Estamos à disposição para esclarecimentos de eventuais dúvidas e informações adicionais. </w:t>
      </w:r>
    </w:p>
    <w:p w:rsidR="00AD2D27" w:rsidRDefault="00AD2D27" w:rsidP="00E17318">
      <w:pPr>
        <w:jc w:val="both"/>
      </w:pPr>
      <w:r w:rsidRPr="00D05EFC">
        <w:t xml:space="preserve">  </w:t>
      </w:r>
    </w:p>
    <w:p w:rsidR="00E17318" w:rsidRDefault="00E17318" w:rsidP="00E17318">
      <w:pPr>
        <w:jc w:val="both"/>
      </w:pPr>
    </w:p>
    <w:p w:rsidR="00E17318" w:rsidRPr="00D05EFC" w:rsidRDefault="00E17318" w:rsidP="00E17318">
      <w:pPr>
        <w:jc w:val="both"/>
      </w:pPr>
    </w:p>
    <w:p w:rsidR="00AD2D27" w:rsidRDefault="00AD2D27" w:rsidP="00E17318">
      <w:pPr>
        <w:jc w:val="both"/>
      </w:pPr>
      <w:r w:rsidRPr="00D05EFC">
        <w:t xml:space="preserve">Atenciosamente, </w:t>
      </w:r>
    </w:p>
    <w:p w:rsidR="00E17318" w:rsidRDefault="00E17318" w:rsidP="00E17318">
      <w:pPr>
        <w:jc w:val="both"/>
      </w:pPr>
    </w:p>
    <w:p w:rsidR="00E17318" w:rsidRPr="00D05EFC" w:rsidRDefault="00E17318" w:rsidP="00E17318">
      <w:pPr>
        <w:jc w:val="both"/>
      </w:pPr>
    </w:p>
    <w:p w:rsidR="00AD2D27" w:rsidRPr="00D05EFC" w:rsidRDefault="00AD2D27" w:rsidP="00D05EFC">
      <w:r w:rsidRPr="00D05EFC">
        <w:t xml:space="preserve">  </w:t>
      </w:r>
    </w:p>
    <w:p w:rsidR="00AD2D27" w:rsidRPr="00E17318" w:rsidRDefault="00AD2D27" w:rsidP="00D05EFC">
      <w:pPr>
        <w:rPr>
          <w:b/>
        </w:rPr>
      </w:pPr>
      <w:r w:rsidRPr="00E17318">
        <w:rPr>
          <w:b/>
        </w:rPr>
        <w:t xml:space="preserve">FEDEX BRASIL LOGÍSTICA E TRANSPORTE LTDA. </w:t>
      </w:r>
    </w:p>
    <w:p w:rsidR="00AD2D27" w:rsidRPr="00E17318" w:rsidRDefault="00AD2D27" w:rsidP="00D05EFC">
      <w:pPr>
        <w:rPr>
          <w:b/>
        </w:rPr>
      </w:pPr>
      <w:r w:rsidRPr="00E17318">
        <w:rPr>
          <w:b/>
        </w:rPr>
        <w:t xml:space="preserve">CNPJ 10.970.887/0082-60 </w:t>
      </w:r>
    </w:p>
    <w:p w:rsidR="00AD2D27" w:rsidRPr="00E17318" w:rsidRDefault="00AD2D27" w:rsidP="00D05EFC">
      <w:pPr>
        <w:rPr>
          <w:b/>
        </w:rPr>
      </w:pPr>
      <w:r w:rsidRPr="00E17318">
        <w:rPr>
          <w:b/>
        </w:rPr>
        <w:t>Rodovia Santos Dumont (SP 075), s/n, VCP Km 66, Parque Viracopos</w:t>
      </w:r>
    </w:p>
    <w:p w:rsidR="00AD2D27" w:rsidRPr="00E17318" w:rsidRDefault="00AD2D27" w:rsidP="00D05EFC">
      <w:pPr>
        <w:rPr>
          <w:b/>
        </w:rPr>
      </w:pPr>
      <w:r w:rsidRPr="00E17318">
        <w:rPr>
          <w:b/>
        </w:rPr>
        <w:t xml:space="preserve">Cep 13052-448 – Campinas / SP - Brasil </w:t>
      </w:r>
    </w:p>
    <w:p w:rsidR="00AD2D27" w:rsidRPr="00E17318" w:rsidRDefault="00AD2D27" w:rsidP="00D05EFC">
      <w:pPr>
        <w:rPr>
          <w:b/>
        </w:rPr>
      </w:pPr>
      <w:r w:rsidRPr="00E17318">
        <w:rPr>
          <w:b/>
        </w:rPr>
        <w:t xml:space="preserve">Tel: 55 19 3765 2009/ 3765-2108 / 3765 2109 / 3765 2066 </w:t>
      </w:r>
    </w:p>
    <w:p w:rsidR="00AD2D27" w:rsidRPr="00E17318" w:rsidRDefault="00AD2D27" w:rsidP="00D05EFC">
      <w:pPr>
        <w:rPr>
          <w:b/>
        </w:rPr>
      </w:pPr>
      <w:proofErr w:type="gramStart"/>
      <w:r w:rsidRPr="00E17318">
        <w:rPr>
          <w:b/>
        </w:rPr>
        <w:t>e-mail</w:t>
      </w:r>
      <w:proofErr w:type="gramEnd"/>
      <w:r w:rsidRPr="00E17318">
        <w:rPr>
          <w:b/>
        </w:rPr>
        <w:t>: vcp.brokerage.imp@corp.ds.fedex.com</w:t>
      </w:r>
    </w:p>
    <w:p w:rsidR="00AD2D27" w:rsidRPr="00D05EFC" w:rsidRDefault="00AD2D27" w:rsidP="00D05EFC">
      <w:r w:rsidRPr="00D05EFC">
        <w:t xml:space="preserve"> </w:t>
      </w:r>
    </w:p>
    <w:p w:rsidR="00AD2D27" w:rsidRPr="00D05EFC" w:rsidRDefault="00AD2D27" w:rsidP="00D05EFC">
      <w:r w:rsidRPr="00D05EFC">
        <w:t xml:space="preserve">  Ciente e de acordo em: </w:t>
      </w:r>
      <w:r w:rsidRPr="00D05EFC">
        <w:softHyphen/>
      </w:r>
      <w:r w:rsidRPr="00D05EFC">
        <w:softHyphen/>
      </w:r>
      <w:r w:rsidRPr="00D05EFC">
        <w:softHyphen/>
      </w:r>
      <w:r w:rsidRPr="00D05EFC">
        <w:softHyphen/>
      </w:r>
      <w:r w:rsidRPr="00D05EFC">
        <w:softHyphen/>
      </w:r>
      <w:r w:rsidRPr="00D05EFC">
        <w:softHyphen/>
      </w:r>
      <w:r w:rsidRPr="00D05EFC">
        <w:softHyphen/>
      </w:r>
      <w:r w:rsidRPr="00D05EFC">
        <w:softHyphen/>
      </w:r>
      <w:sdt>
        <w:sdtPr>
          <w:id w:val="-1904900982"/>
          <w:placeholder>
            <w:docPart w:val="DefaultPlaceholder_-1854013440"/>
          </w:placeholder>
        </w:sdtPr>
        <w:sdtEndPr/>
        <w:sdtContent>
          <w:r w:rsidRPr="00D05EFC">
            <w:softHyphen/>
          </w:r>
          <w:r w:rsidR="00D05EFC" w:rsidRPr="00D05EFC">
            <w:t>DATA</w:t>
          </w:r>
        </w:sdtContent>
      </w:sdt>
    </w:p>
    <w:p w:rsidR="00AD2D27" w:rsidRPr="00D05EFC" w:rsidRDefault="00AD2D27" w:rsidP="00D05EFC">
      <w:r w:rsidRPr="00D05EFC">
        <w:t xml:space="preserve">   </w:t>
      </w:r>
    </w:p>
    <w:p w:rsidR="00AD2D27" w:rsidRPr="00D05EFC" w:rsidRDefault="00AD2D27" w:rsidP="00D05EFC">
      <w:r w:rsidRPr="00D05EFC">
        <w:t xml:space="preserve"> </w:t>
      </w:r>
    </w:p>
    <w:p w:rsidR="00AD2D27" w:rsidRPr="00D05EFC" w:rsidRDefault="00AD2D27" w:rsidP="00D05EFC">
      <w:r w:rsidRPr="00D05EFC">
        <w:t xml:space="preserve">____________________________________________ </w:t>
      </w:r>
    </w:p>
    <w:sdt>
      <w:sdtPr>
        <w:id w:val="-1250040649"/>
        <w:placeholder>
          <w:docPart w:val="DefaultPlaceholder_-1854013440"/>
        </w:placeholder>
      </w:sdtPr>
      <w:sdtEndPr/>
      <w:sdtContent>
        <w:p w:rsidR="00AD2D27" w:rsidRPr="00D05EFC" w:rsidRDefault="00AD2D27" w:rsidP="00D05EFC">
          <w:r w:rsidRPr="00D05EFC">
            <w:t>nome do representante legal</w:t>
          </w:r>
        </w:p>
      </w:sdtContent>
    </w:sdt>
    <w:sdt>
      <w:sdtPr>
        <w:id w:val="-1520391251"/>
        <w:placeholder>
          <w:docPart w:val="DefaultPlaceholder_-1854013440"/>
        </w:placeholder>
      </w:sdtPr>
      <w:sdtEndPr/>
      <w:sdtContent>
        <w:p w:rsidR="00AD2D27" w:rsidRPr="00D05EFC" w:rsidRDefault="00AD2D27" w:rsidP="00D05EFC">
          <w:r w:rsidRPr="00D05EFC">
            <w:t>CPF do representa</w:t>
          </w:r>
          <w:bookmarkStart w:id="0" w:name="_GoBack"/>
          <w:bookmarkEnd w:id="0"/>
          <w:r w:rsidRPr="00D05EFC">
            <w:t xml:space="preserve">nte legal </w:t>
          </w:r>
        </w:p>
      </w:sdtContent>
    </w:sdt>
    <w:p w:rsidR="00D05EFC" w:rsidRPr="00D05EFC" w:rsidRDefault="00D05EFC" w:rsidP="00D05EFC"/>
    <w:p w:rsidR="00D05EFC" w:rsidRPr="00D05EFC" w:rsidRDefault="00D05EFC" w:rsidP="00D05EFC"/>
    <w:p w:rsidR="00D05EFC" w:rsidRPr="00D05EFC" w:rsidRDefault="00D05EFC" w:rsidP="00D05EFC"/>
    <w:p w:rsidR="00E17318" w:rsidRDefault="00E17318" w:rsidP="00D05EFC"/>
    <w:p w:rsidR="00E17318" w:rsidRDefault="00E17318" w:rsidP="00D05EFC"/>
    <w:p w:rsidR="00E17318" w:rsidRDefault="00E17318" w:rsidP="00D05EFC"/>
    <w:p w:rsidR="00E17318" w:rsidRDefault="00E17318" w:rsidP="00D05EFC"/>
    <w:p w:rsidR="00E17318" w:rsidRDefault="00E17318" w:rsidP="00D05EFC"/>
    <w:p w:rsidR="00E17318" w:rsidRDefault="00E17318" w:rsidP="00D05EFC"/>
    <w:p w:rsidR="00AD2D27" w:rsidRPr="00D05EFC" w:rsidRDefault="00AD2D27" w:rsidP="00D05EFC">
      <w:r w:rsidRPr="00D05EFC">
        <w:lastRenderedPageBreak/>
        <w:t>ANEXO I</w:t>
      </w:r>
    </w:p>
    <w:p w:rsidR="00AD2D27" w:rsidRPr="00D05EFC" w:rsidRDefault="00AD2D27" w:rsidP="00D05EFC"/>
    <w:tbl>
      <w:tblPr>
        <w:tblW w:w="9803" w:type="dxa"/>
        <w:tblInd w:w="79" w:type="dxa"/>
        <w:tblCellMar>
          <w:left w:w="10" w:type="dxa"/>
          <w:right w:w="10" w:type="dxa"/>
        </w:tblCellMar>
        <w:tblLook w:val="0000" w:firstRow="0" w:lastRow="0" w:firstColumn="0" w:lastColumn="0" w:noHBand="0" w:noVBand="0"/>
      </w:tblPr>
      <w:tblGrid>
        <w:gridCol w:w="5586"/>
        <w:gridCol w:w="4217"/>
      </w:tblGrid>
      <w:tr w:rsidR="00AD2D27" w:rsidRPr="00B46DAF" w:rsidTr="00E17318">
        <w:trPr>
          <w:trHeight w:val="334"/>
        </w:trPr>
        <w:tc>
          <w:tcPr>
            <w:tcW w:w="5586" w:type="dxa"/>
            <w:tcBorders>
              <w:top w:val="single" w:sz="4" w:space="0" w:color="000000"/>
              <w:left w:val="single" w:sz="4" w:space="0" w:color="000000"/>
              <w:bottom w:val="single" w:sz="4" w:space="0" w:color="000000"/>
              <w:right w:val="single" w:sz="4" w:space="0" w:color="000000"/>
            </w:tcBorders>
            <w:shd w:val="clear" w:color="auto" w:fill="auto"/>
            <w:tcMar>
              <w:top w:w="0" w:type="dxa"/>
              <w:left w:w="138" w:type="dxa"/>
              <w:bottom w:w="0" w:type="dxa"/>
              <w:right w:w="75" w:type="dxa"/>
            </w:tcMar>
          </w:tcPr>
          <w:p w:rsidR="00AD2D27" w:rsidRPr="00D05EFC" w:rsidRDefault="00AD2D27" w:rsidP="00D05EFC">
            <w:r w:rsidRPr="00D05EFC">
              <w:t xml:space="preserve">Serviço </w:t>
            </w:r>
            <w:r w:rsidRPr="00D05EFC">
              <w:tab/>
              <w:t xml:space="preserve"> </w:t>
            </w:r>
          </w:p>
        </w:tc>
        <w:tc>
          <w:tcPr>
            <w:tcW w:w="4217" w:type="dxa"/>
            <w:tcBorders>
              <w:top w:val="single" w:sz="4" w:space="0" w:color="000000"/>
              <w:left w:val="single" w:sz="4" w:space="0" w:color="000000"/>
              <w:bottom w:val="single" w:sz="4" w:space="0" w:color="000000"/>
              <w:right w:val="single" w:sz="4" w:space="0" w:color="000000"/>
            </w:tcBorders>
            <w:shd w:val="clear" w:color="auto" w:fill="auto"/>
            <w:tcMar>
              <w:top w:w="0" w:type="dxa"/>
              <w:left w:w="138" w:type="dxa"/>
              <w:bottom w:w="0" w:type="dxa"/>
              <w:right w:w="75" w:type="dxa"/>
            </w:tcMar>
          </w:tcPr>
          <w:p w:rsidR="00AD2D27" w:rsidRPr="00D05EFC" w:rsidRDefault="00AD2D27" w:rsidP="00D05EFC">
            <w:r w:rsidRPr="00D05EFC">
              <w:t xml:space="preserve">Preço de liberação por AWB </w:t>
            </w:r>
          </w:p>
        </w:tc>
      </w:tr>
      <w:tr w:rsidR="00AD2D27" w:rsidTr="00E17318">
        <w:trPr>
          <w:trHeight w:val="1460"/>
        </w:trPr>
        <w:tc>
          <w:tcPr>
            <w:tcW w:w="5586" w:type="dxa"/>
            <w:tcBorders>
              <w:top w:val="single" w:sz="6" w:space="0" w:color="000000"/>
              <w:left w:val="single" w:sz="4" w:space="0" w:color="000000"/>
              <w:bottom w:val="single" w:sz="4" w:space="0" w:color="000000"/>
              <w:right w:val="single" w:sz="8" w:space="0" w:color="000000"/>
            </w:tcBorders>
            <w:shd w:val="clear" w:color="auto" w:fill="FFFFFF"/>
            <w:tcMar>
              <w:top w:w="0" w:type="dxa"/>
              <w:left w:w="138" w:type="dxa"/>
              <w:bottom w:w="0" w:type="dxa"/>
              <w:right w:w="75" w:type="dxa"/>
            </w:tcMar>
          </w:tcPr>
          <w:p w:rsidR="00AD2D27" w:rsidRPr="00D05EFC" w:rsidRDefault="00AD2D27" w:rsidP="00D05EFC">
            <w:r w:rsidRPr="00D05EFC">
              <w:t xml:space="preserve">”Despacho Aduaneiro – DI / DSI / BAGAGEM DESACOMPANHADA” – Consiste na execução dos atos relacionados com o procedimento fiscal de despacho aduaneiro enumerados no artigo 1º do Decreto nº 646, de 09.09.92 para desembaraço de bens ou mercadorias por via aérea, na importação. </w:t>
            </w:r>
          </w:p>
          <w:p w:rsidR="00AD2D27" w:rsidRPr="00D05EFC" w:rsidRDefault="00AD2D27" w:rsidP="00D05EFC">
            <w:r w:rsidRPr="00D05EFC">
              <w:t xml:space="preserve"> </w:t>
            </w:r>
          </w:p>
        </w:tc>
        <w:tc>
          <w:tcPr>
            <w:tcW w:w="4217" w:type="dxa"/>
            <w:tcBorders>
              <w:top w:val="single" w:sz="6" w:space="0" w:color="000000"/>
              <w:left w:val="single" w:sz="8" w:space="0" w:color="000000"/>
              <w:bottom w:val="single" w:sz="4" w:space="0" w:color="000000"/>
              <w:right w:val="single" w:sz="4" w:space="0" w:color="000000"/>
            </w:tcBorders>
            <w:shd w:val="clear" w:color="auto" w:fill="FFFFFF"/>
            <w:tcMar>
              <w:top w:w="0" w:type="dxa"/>
              <w:left w:w="138" w:type="dxa"/>
              <w:bottom w:w="0" w:type="dxa"/>
              <w:right w:w="75" w:type="dxa"/>
            </w:tcMar>
          </w:tcPr>
          <w:p w:rsidR="00AD2D27" w:rsidRPr="00D05EFC" w:rsidRDefault="00AD2D27" w:rsidP="00D05EFC">
            <w:r w:rsidRPr="00D05EFC">
              <w:t xml:space="preserve">* </w:t>
            </w:r>
          </w:p>
          <w:p w:rsidR="00AD2D27" w:rsidRPr="00D05EFC" w:rsidRDefault="00AD2D27" w:rsidP="00D05EFC">
            <w:r w:rsidRPr="00D05EFC">
              <w:rPr>
                <w:noProof/>
              </w:rPr>
              <w:drawing>
                <wp:inline distT="0" distB="0" distL="0" distR="0" wp14:anchorId="376A0BD7" wp14:editId="7A54FE22">
                  <wp:extent cx="2305050" cy="790575"/>
                  <wp:effectExtent l="0" t="0" r="0" b="9525"/>
                  <wp:docPr id="4" name="Picture 2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06966" cy="791232"/>
                          </a:xfrm>
                          <a:prstGeom prst="rect">
                            <a:avLst/>
                          </a:prstGeom>
                          <a:noFill/>
                          <a:ln>
                            <a:noFill/>
                            <a:prstDash/>
                          </a:ln>
                        </pic:spPr>
                      </pic:pic>
                    </a:graphicData>
                  </a:graphic>
                </wp:inline>
              </w:drawing>
            </w:r>
            <w:r w:rsidRPr="00D05EFC">
              <w:t xml:space="preserve"> </w:t>
            </w:r>
          </w:p>
        </w:tc>
      </w:tr>
      <w:tr w:rsidR="00AD2D27" w:rsidRPr="00E17318" w:rsidTr="00E17318">
        <w:trPr>
          <w:trHeight w:val="5500"/>
        </w:trPr>
        <w:tc>
          <w:tcPr>
            <w:tcW w:w="5586" w:type="dxa"/>
            <w:tcBorders>
              <w:top w:val="single" w:sz="4" w:space="0" w:color="000000"/>
              <w:left w:val="single" w:sz="4" w:space="0" w:color="000000"/>
              <w:bottom w:val="single" w:sz="8" w:space="0" w:color="000000"/>
              <w:right w:val="single" w:sz="6" w:space="0" w:color="000000"/>
            </w:tcBorders>
            <w:shd w:val="clear" w:color="auto" w:fill="FFFFFF"/>
            <w:tcMar>
              <w:top w:w="0" w:type="dxa"/>
              <w:left w:w="138" w:type="dxa"/>
              <w:bottom w:w="0" w:type="dxa"/>
              <w:right w:w="75" w:type="dxa"/>
            </w:tcMar>
          </w:tcPr>
          <w:p w:rsidR="00AD2D27" w:rsidRPr="00E17318" w:rsidRDefault="00AD2D27" w:rsidP="00D05EFC">
            <w:pPr>
              <w:rPr>
                <w:rFonts w:asciiTheme="minorHAnsi" w:hAnsiTheme="minorHAnsi" w:cstheme="minorHAnsi"/>
                <w:sz w:val="22"/>
              </w:rPr>
            </w:pPr>
            <w:r w:rsidRPr="00E17318">
              <w:rPr>
                <w:rFonts w:asciiTheme="minorHAnsi" w:hAnsiTheme="minorHAnsi" w:cstheme="minorHAnsi"/>
                <w:sz w:val="22"/>
              </w:rPr>
              <w:t xml:space="preserve">”Despacho com a Anuência de outros órgãos (LI - Licença de </w:t>
            </w:r>
          </w:p>
          <w:p w:rsidR="00AD2D27" w:rsidRPr="00E17318" w:rsidRDefault="00AD2D27" w:rsidP="00D05EFC">
            <w:pPr>
              <w:rPr>
                <w:rFonts w:asciiTheme="minorHAnsi" w:hAnsiTheme="minorHAnsi" w:cstheme="minorHAnsi"/>
                <w:sz w:val="22"/>
              </w:rPr>
            </w:pPr>
            <w:r w:rsidRPr="00E17318">
              <w:rPr>
                <w:rFonts w:asciiTheme="minorHAnsi" w:hAnsiTheme="minorHAnsi" w:cstheme="minorHAnsi"/>
                <w:sz w:val="22"/>
              </w:rPr>
              <w:t xml:space="preserve">Importação)” – </w:t>
            </w:r>
          </w:p>
          <w:p w:rsidR="00AD2D27" w:rsidRPr="00E17318" w:rsidRDefault="00AD2D27" w:rsidP="00E17318">
            <w:pPr>
              <w:pStyle w:val="ListParagraph"/>
              <w:ind w:left="495"/>
              <w:rPr>
                <w:rFonts w:asciiTheme="minorHAnsi" w:hAnsiTheme="minorHAnsi" w:cstheme="minorHAnsi"/>
                <w:sz w:val="22"/>
              </w:rPr>
            </w:pPr>
            <w:r w:rsidRPr="00E17318">
              <w:rPr>
                <w:rFonts w:asciiTheme="minorHAnsi" w:hAnsiTheme="minorHAnsi" w:cstheme="minorHAnsi"/>
                <w:sz w:val="22"/>
              </w:rPr>
              <w:t xml:space="preserve">Anvisa </w:t>
            </w:r>
          </w:p>
          <w:p w:rsidR="00AD2D27" w:rsidRPr="00E17318" w:rsidRDefault="00AD2D27" w:rsidP="00E17318">
            <w:pPr>
              <w:pStyle w:val="ListParagraph"/>
              <w:ind w:left="495"/>
              <w:rPr>
                <w:rFonts w:asciiTheme="minorHAnsi" w:hAnsiTheme="minorHAnsi" w:cstheme="minorHAnsi"/>
                <w:sz w:val="22"/>
              </w:rPr>
            </w:pPr>
            <w:r w:rsidRPr="00E17318">
              <w:rPr>
                <w:rFonts w:asciiTheme="minorHAnsi" w:hAnsiTheme="minorHAnsi" w:cstheme="minorHAnsi"/>
                <w:sz w:val="22"/>
              </w:rPr>
              <w:t xml:space="preserve">Ministério do Exército – Conferencia Física </w:t>
            </w:r>
          </w:p>
          <w:p w:rsidR="00AD2D27" w:rsidRPr="00E17318" w:rsidRDefault="00AD2D27" w:rsidP="00E17318">
            <w:pPr>
              <w:pStyle w:val="ListParagraph"/>
              <w:ind w:left="495"/>
              <w:rPr>
                <w:rFonts w:asciiTheme="minorHAnsi" w:hAnsiTheme="minorHAnsi" w:cstheme="minorHAnsi"/>
                <w:sz w:val="22"/>
                <w:lang w:val="pt-BR"/>
              </w:rPr>
            </w:pPr>
            <w:r w:rsidRPr="00E17318">
              <w:rPr>
                <w:rFonts w:asciiTheme="minorHAnsi" w:hAnsiTheme="minorHAnsi" w:cstheme="minorHAnsi"/>
                <w:sz w:val="22"/>
                <w:lang w:val="pt-BR"/>
              </w:rPr>
              <w:t>Ministério do Exército - Licença de Importação (LI)</w:t>
            </w:r>
          </w:p>
          <w:p w:rsidR="00AD2D27" w:rsidRPr="00E17318" w:rsidRDefault="00AD2D27" w:rsidP="00E17318">
            <w:pPr>
              <w:pStyle w:val="ListParagraph"/>
              <w:ind w:left="495"/>
              <w:rPr>
                <w:rFonts w:asciiTheme="minorHAnsi" w:hAnsiTheme="minorHAnsi" w:cstheme="minorHAnsi"/>
                <w:sz w:val="22"/>
                <w:lang w:val="pt-BR"/>
              </w:rPr>
            </w:pPr>
            <w:r w:rsidRPr="00E17318">
              <w:rPr>
                <w:rFonts w:asciiTheme="minorHAnsi" w:hAnsiTheme="minorHAnsi" w:cstheme="minorHAnsi"/>
                <w:sz w:val="22"/>
                <w:lang w:val="pt-BR"/>
              </w:rPr>
              <w:t>DECEX</w:t>
            </w:r>
          </w:p>
          <w:p w:rsidR="00AD2D27" w:rsidRPr="00E17318" w:rsidRDefault="00AD2D27" w:rsidP="00E17318">
            <w:pPr>
              <w:pStyle w:val="ListParagraph"/>
              <w:ind w:left="495"/>
              <w:rPr>
                <w:rFonts w:asciiTheme="minorHAnsi" w:hAnsiTheme="minorHAnsi" w:cstheme="minorHAnsi"/>
                <w:sz w:val="22"/>
                <w:lang w:val="pt-BR"/>
              </w:rPr>
            </w:pPr>
            <w:r w:rsidRPr="00E17318">
              <w:rPr>
                <w:rFonts w:asciiTheme="minorHAnsi" w:hAnsiTheme="minorHAnsi" w:cstheme="minorHAnsi"/>
                <w:sz w:val="22"/>
              </w:rPr>
              <w:t xml:space="preserve">Inmetro </w:t>
            </w:r>
          </w:p>
          <w:p w:rsidR="00AD2D27" w:rsidRPr="00E17318" w:rsidRDefault="00AD2D27" w:rsidP="00E17318">
            <w:pPr>
              <w:pStyle w:val="ListParagraph"/>
              <w:ind w:left="495"/>
              <w:rPr>
                <w:rFonts w:asciiTheme="minorHAnsi" w:hAnsiTheme="minorHAnsi" w:cstheme="minorHAnsi"/>
                <w:sz w:val="22"/>
              </w:rPr>
            </w:pPr>
            <w:r w:rsidRPr="00E17318">
              <w:rPr>
                <w:rFonts w:asciiTheme="minorHAnsi" w:hAnsiTheme="minorHAnsi" w:cstheme="minorHAnsi"/>
                <w:sz w:val="22"/>
                <w:lang w:val="pt-BR"/>
              </w:rPr>
              <w:t xml:space="preserve">MAPA - Ministério da Agricultura, Pecuária e  </w:t>
            </w:r>
            <w:r w:rsidRPr="00E17318">
              <w:rPr>
                <w:rFonts w:asciiTheme="minorHAnsi" w:hAnsiTheme="minorHAnsi" w:cstheme="minorHAnsi"/>
                <w:sz w:val="22"/>
              </w:rPr>
              <w:t xml:space="preserve">Abastecimento </w:t>
            </w:r>
          </w:p>
          <w:p w:rsidR="00AD2D27" w:rsidRPr="00E17318" w:rsidRDefault="00AD2D27" w:rsidP="00E17318">
            <w:pPr>
              <w:pStyle w:val="ListParagraph"/>
              <w:ind w:left="495"/>
              <w:rPr>
                <w:rFonts w:asciiTheme="minorHAnsi" w:hAnsiTheme="minorHAnsi" w:cstheme="minorHAnsi"/>
                <w:sz w:val="22"/>
              </w:rPr>
            </w:pPr>
            <w:r w:rsidRPr="00E17318">
              <w:rPr>
                <w:rFonts w:asciiTheme="minorHAnsi" w:hAnsiTheme="minorHAnsi" w:cstheme="minorHAnsi"/>
                <w:sz w:val="22"/>
              </w:rPr>
              <w:t xml:space="preserve">IBAMA – Conferencia Física </w:t>
            </w:r>
          </w:p>
          <w:p w:rsidR="00AD2D27" w:rsidRPr="00E17318" w:rsidRDefault="00AD2D27" w:rsidP="00E17318">
            <w:pPr>
              <w:pStyle w:val="ListParagraph"/>
              <w:ind w:left="495"/>
              <w:rPr>
                <w:rFonts w:asciiTheme="minorHAnsi" w:hAnsiTheme="minorHAnsi" w:cstheme="minorHAnsi"/>
                <w:sz w:val="22"/>
                <w:lang w:val="pt-BR"/>
              </w:rPr>
            </w:pPr>
            <w:r w:rsidRPr="00E17318">
              <w:rPr>
                <w:rFonts w:asciiTheme="minorHAnsi" w:hAnsiTheme="minorHAnsi" w:cstheme="minorHAnsi"/>
                <w:sz w:val="22"/>
                <w:lang w:val="pt-BR"/>
              </w:rPr>
              <w:t xml:space="preserve">IBAMA - Licença de Importação (LI) </w:t>
            </w:r>
          </w:p>
          <w:p w:rsidR="00AD2D27" w:rsidRPr="00E17318" w:rsidRDefault="00AD2D27" w:rsidP="00E17318">
            <w:pPr>
              <w:pStyle w:val="ListParagraph"/>
              <w:ind w:left="495"/>
              <w:rPr>
                <w:rFonts w:asciiTheme="minorHAnsi" w:hAnsiTheme="minorHAnsi" w:cstheme="minorHAnsi"/>
                <w:sz w:val="22"/>
                <w:lang w:val="pt-BR"/>
              </w:rPr>
            </w:pPr>
            <w:r w:rsidRPr="00E17318">
              <w:rPr>
                <w:rFonts w:asciiTheme="minorHAnsi" w:hAnsiTheme="minorHAnsi" w:cstheme="minorHAnsi"/>
                <w:sz w:val="22"/>
                <w:lang w:val="pt-BR"/>
              </w:rPr>
              <w:t xml:space="preserve">Receita Federal – Verificação Prévia do Produto </w:t>
            </w:r>
          </w:p>
          <w:p w:rsidR="00AD2D27" w:rsidRPr="00E17318" w:rsidRDefault="00AD2D27" w:rsidP="00E17318">
            <w:pPr>
              <w:pStyle w:val="ListParagraph"/>
              <w:ind w:left="495"/>
              <w:rPr>
                <w:rFonts w:asciiTheme="minorHAnsi" w:hAnsiTheme="minorHAnsi" w:cstheme="minorHAnsi"/>
                <w:sz w:val="22"/>
                <w:lang w:val="pt-BR"/>
              </w:rPr>
            </w:pPr>
            <w:r w:rsidRPr="00E17318">
              <w:rPr>
                <w:rFonts w:asciiTheme="minorHAnsi" w:hAnsiTheme="minorHAnsi" w:cstheme="minorHAnsi"/>
                <w:sz w:val="22"/>
                <w:lang w:val="pt-BR"/>
              </w:rPr>
              <w:t xml:space="preserve">ANP- Licença de Importação (LI) </w:t>
            </w:r>
          </w:p>
          <w:p w:rsidR="00AD2D27" w:rsidRPr="00E17318" w:rsidRDefault="00AD2D27" w:rsidP="00E17318">
            <w:pPr>
              <w:pStyle w:val="ListParagraph"/>
              <w:ind w:left="495"/>
              <w:rPr>
                <w:rFonts w:asciiTheme="minorHAnsi" w:hAnsiTheme="minorHAnsi" w:cstheme="minorHAnsi"/>
                <w:sz w:val="22"/>
              </w:rPr>
            </w:pPr>
            <w:r w:rsidRPr="00E17318">
              <w:rPr>
                <w:rFonts w:asciiTheme="minorHAnsi" w:hAnsiTheme="minorHAnsi" w:cstheme="minorHAnsi"/>
                <w:sz w:val="22"/>
              </w:rPr>
              <w:t xml:space="preserve">ANCINE - Agência Nacional do Cinema </w:t>
            </w:r>
          </w:p>
          <w:p w:rsidR="00AD2D27" w:rsidRPr="00E17318" w:rsidRDefault="00AD2D27" w:rsidP="00E17318">
            <w:pPr>
              <w:pStyle w:val="ListParagraph"/>
              <w:ind w:left="495"/>
              <w:rPr>
                <w:rFonts w:asciiTheme="minorHAnsi" w:hAnsiTheme="minorHAnsi" w:cstheme="minorHAnsi"/>
                <w:sz w:val="22"/>
                <w:lang w:val="pt-BR"/>
              </w:rPr>
            </w:pPr>
            <w:r w:rsidRPr="00E17318">
              <w:rPr>
                <w:rFonts w:asciiTheme="minorHAnsi" w:hAnsiTheme="minorHAnsi" w:cstheme="minorHAnsi"/>
                <w:sz w:val="22"/>
                <w:lang w:val="pt-BR"/>
              </w:rPr>
              <w:t xml:space="preserve">ANEEL - Agência Nacional de Energia Elétrica </w:t>
            </w:r>
          </w:p>
          <w:p w:rsidR="00AD2D27" w:rsidRPr="00E17318" w:rsidRDefault="00AD2D27" w:rsidP="00E17318">
            <w:pPr>
              <w:pStyle w:val="ListParagraph"/>
              <w:ind w:left="495"/>
              <w:rPr>
                <w:rFonts w:asciiTheme="minorHAnsi" w:hAnsiTheme="minorHAnsi" w:cstheme="minorHAnsi"/>
                <w:sz w:val="22"/>
                <w:lang w:val="pt-BR"/>
              </w:rPr>
            </w:pPr>
            <w:r w:rsidRPr="00E17318">
              <w:rPr>
                <w:rFonts w:asciiTheme="minorHAnsi" w:hAnsiTheme="minorHAnsi" w:cstheme="minorHAnsi"/>
                <w:sz w:val="22"/>
                <w:lang w:val="pt-BR"/>
              </w:rPr>
              <w:t xml:space="preserve">CNEN - Comissão Nacional de Energia Nuclear </w:t>
            </w:r>
          </w:p>
          <w:p w:rsidR="00AD2D27" w:rsidRPr="00E17318" w:rsidRDefault="00AD2D27" w:rsidP="00E17318">
            <w:pPr>
              <w:pStyle w:val="ListParagraph"/>
              <w:ind w:left="495"/>
              <w:rPr>
                <w:rFonts w:asciiTheme="minorHAnsi" w:hAnsiTheme="minorHAnsi" w:cstheme="minorHAnsi"/>
                <w:sz w:val="22"/>
              </w:rPr>
            </w:pPr>
            <w:r w:rsidRPr="00E17318">
              <w:rPr>
                <w:rFonts w:asciiTheme="minorHAnsi" w:hAnsiTheme="minorHAnsi" w:cstheme="minorHAnsi"/>
                <w:sz w:val="22"/>
              </w:rPr>
              <w:t xml:space="preserve">CNPq - Conselho Nacional de Desenvolvimento Científico e Tecnológico </w:t>
            </w:r>
          </w:p>
          <w:p w:rsidR="00AD2D27" w:rsidRPr="00E17318" w:rsidRDefault="00AD2D27" w:rsidP="00E17318">
            <w:pPr>
              <w:pStyle w:val="ListParagraph"/>
              <w:ind w:left="495"/>
              <w:rPr>
                <w:rFonts w:asciiTheme="minorHAnsi" w:hAnsiTheme="minorHAnsi" w:cstheme="minorHAnsi"/>
                <w:sz w:val="22"/>
                <w:lang w:val="pt-BR"/>
              </w:rPr>
            </w:pPr>
            <w:r w:rsidRPr="00E17318">
              <w:rPr>
                <w:rFonts w:asciiTheme="minorHAnsi" w:hAnsiTheme="minorHAnsi" w:cstheme="minorHAnsi"/>
                <w:sz w:val="22"/>
                <w:lang w:val="pt-BR"/>
              </w:rPr>
              <w:t xml:space="preserve">DNPM - Departamento Nacional de Produção Mineral </w:t>
            </w:r>
          </w:p>
          <w:p w:rsidR="00AD2D27" w:rsidRPr="00E17318" w:rsidRDefault="00AD2D27" w:rsidP="00E17318">
            <w:pPr>
              <w:pStyle w:val="ListParagraph"/>
              <w:ind w:left="495"/>
              <w:rPr>
                <w:rFonts w:asciiTheme="minorHAnsi" w:hAnsiTheme="minorHAnsi" w:cstheme="minorHAnsi"/>
                <w:sz w:val="22"/>
              </w:rPr>
            </w:pPr>
            <w:r w:rsidRPr="00E17318">
              <w:rPr>
                <w:rFonts w:asciiTheme="minorHAnsi" w:hAnsiTheme="minorHAnsi" w:cstheme="minorHAnsi"/>
                <w:sz w:val="22"/>
              </w:rPr>
              <w:t xml:space="preserve">DPF - Departamento de Polícia Federal </w:t>
            </w:r>
          </w:p>
          <w:p w:rsidR="00AD2D27" w:rsidRPr="00E17318" w:rsidRDefault="00AD2D27" w:rsidP="00E17318">
            <w:pPr>
              <w:pStyle w:val="ListParagraph"/>
              <w:ind w:left="495"/>
              <w:rPr>
                <w:rFonts w:asciiTheme="minorHAnsi" w:hAnsiTheme="minorHAnsi" w:cstheme="minorHAnsi"/>
                <w:sz w:val="22"/>
                <w:lang w:val="pt-BR"/>
              </w:rPr>
            </w:pPr>
            <w:r w:rsidRPr="00E17318">
              <w:rPr>
                <w:rFonts w:asciiTheme="minorHAnsi" w:hAnsiTheme="minorHAnsi" w:cstheme="minorHAnsi"/>
                <w:sz w:val="22"/>
                <w:lang w:val="pt-BR"/>
              </w:rPr>
              <w:t xml:space="preserve">MCT - Ministério da Ciência e Tecnologia </w:t>
            </w:r>
          </w:p>
          <w:p w:rsidR="00AD2D27" w:rsidRPr="00E17318" w:rsidRDefault="00AD2D27" w:rsidP="00E17318">
            <w:pPr>
              <w:pStyle w:val="ListParagraph"/>
              <w:ind w:left="495"/>
              <w:rPr>
                <w:rFonts w:asciiTheme="minorHAnsi" w:hAnsiTheme="minorHAnsi" w:cstheme="minorHAnsi"/>
                <w:sz w:val="22"/>
                <w:lang w:val="pt-BR"/>
              </w:rPr>
            </w:pPr>
            <w:r w:rsidRPr="00E17318">
              <w:rPr>
                <w:rFonts w:asciiTheme="minorHAnsi" w:hAnsiTheme="minorHAnsi" w:cstheme="minorHAnsi"/>
                <w:sz w:val="22"/>
                <w:lang w:val="pt-BR"/>
              </w:rPr>
              <w:t xml:space="preserve">SUFRAMA - Superintendência da Zona Franca de </w:t>
            </w:r>
            <w:r w:rsidRPr="00E17318">
              <w:rPr>
                <w:rFonts w:asciiTheme="minorHAnsi" w:hAnsiTheme="minorHAnsi" w:cstheme="minorHAnsi"/>
                <w:sz w:val="22"/>
              </w:rPr>
              <w:t xml:space="preserve">Manaus </w:t>
            </w:r>
          </w:p>
          <w:p w:rsidR="00AD2D27" w:rsidRPr="00E17318" w:rsidRDefault="00AD2D27" w:rsidP="00E17318">
            <w:pPr>
              <w:pStyle w:val="ListParagraph"/>
              <w:ind w:left="495"/>
              <w:rPr>
                <w:rFonts w:asciiTheme="minorHAnsi" w:hAnsiTheme="minorHAnsi" w:cstheme="minorHAnsi"/>
                <w:sz w:val="22"/>
                <w:lang w:val="pt-BR"/>
              </w:rPr>
            </w:pPr>
            <w:r w:rsidRPr="00E17318">
              <w:rPr>
                <w:rFonts w:asciiTheme="minorHAnsi" w:hAnsiTheme="minorHAnsi" w:cstheme="minorHAnsi"/>
                <w:sz w:val="22"/>
                <w:lang w:val="pt-BR"/>
              </w:rPr>
              <w:t xml:space="preserve">MAPA – Conferencia Liberação Simplificada (DSI) </w:t>
            </w:r>
          </w:p>
        </w:tc>
        <w:tc>
          <w:tcPr>
            <w:tcW w:w="4217" w:type="dxa"/>
            <w:tcBorders>
              <w:top w:val="single" w:sz="4" w:space="0" w:color="000000"/>
              <w:left w:val="single" w:sz="6" w:space="0" w:color="000000"/>
              <w:bottom w:val="single" w:sz="8" w:space="0" w:color="000000"/>
              <w:right w:val="single" w:sz="4" w:space="0" w:color="000000"/>
            </w:tcBorders>
            <w:shd w:val="clear" w:color="auto" w:fill="FFFFFF"/>
            <w:tcMar>
              <w:top w:w="0" w:type="dxa"/>
              <w:left w:w="138" w:type="dxa"/>
              <w:bottom w:w="0" w:type="dxa"/>
              <w:right w:w="75" w:type="dxa"/>
            </w:tcMar>
          </w:tcPr>
          <w:p w:rsidR="00AD2D27" w:rsidRPr="00E17318" w:rsidRDefault="00AD2D27" w:rsidP="00D05EFC">
            <w:pPr>
              <w:rPr>
                <w:rFonts w:asciiTheme="minorHAnsi" w:hAnsiTheme="minorHAnsi" w:cstheme="minorHAnsi"/>
                <w:sz w:val="22"/>
              </w:rPr>
            </w:pPr>
            <w:r w:rsidRPr="00E17318">
              <w:rPr>
                <w:rFonts w:asciiTheme="minorHAnsi" w:hAnsiTheme="minorHAnsi" w:cstheme="minorHAnsi"/>
                <w:sz w:val="22"/>
              </w:rPr>
              <w:t xml:space="preserve">** Valores por órgão anuente: </w:t>
            </w:r>
          </w:p>
          <w:p w:rsidR="00AD2D27" w:rsidRPr="00E17318" w:rsidRDefault="00AD2D27" w:rsidP="00D05EFC">
            <w:pPr>
              <w:rPr>
                <w:rFonts w:asciiTheme="minorHAnsi" w:hAnsiTheme="minorHAnsi" w:cstheme="minorHAnsi"/>
                <w:sz w:val="22"/>
              </w:rPr>
            </w:pPr>
            <w:r w:rsidRPr="00E17318">
              <w:rPr>
                <w:rFonts w:asciiTheme="minorHAnsi" w:hAnsiTheme="minorHAnsi" w:cstheme="minorHAnsi"/>
                <w:sz w:val="22"/>
              </w:rPr>
              <w:t xml:space="preserve">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R$ 150,00 por Awb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rPr>
                <w:rFonts w:asciiTheme="minorHAnsi" w:hAnsiTheme="minorHAnsi" w:cstheme="minorHAnsi"/>
                <w:sz w:val="22"/>
              </w:rPr>
            </w:pP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R$ 150,00 por awb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R$ 150,00 por Awb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awb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rPr>
                <w:rFonts w:asciiTheme="minorHAnsi" w:hAnsiTheme="minorHAnsi" w:cstheme="minorHAnsi"/>
                <w:sz w:val="22"/>
              </w:rPr>
            </w:pP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1A02A1"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R$ 100,00 por LI </w:t>
            </w:r>
          </w:p>
          <w:p w:rsidR="00AD2D27" w:rsidRPr="00E17318" w:rsidRDefault="00AD2D27" w:rsidP="00D05EFC">
            <w:pPr>
              <w:pStyle w:val="ListParagraph"/>
              <w:rPr>
                <w:rFonts w:asciiTheme="minorHAnsi" w:hAnsiTheme="minorHAnsi" w:cstheme="minorHAnsi"/>
                <w:sz w:val="22"/>
              </w:rPr>
            </w:pPr>
            <w:r w:rsidRPr="00E17318">
              <w:rPr>
                <w:rFonts w:asciiTheme="minorHAnsi" w:hAnsiTheme="minorHAnsi" w:cstheme="minorHAnsi"/>
                <w:sz w:val="22"/>
              </w:rPr>
              <w:t xml:space="preserve">R$ 150,00 </w:t>
            </w:r>
          </w:p>
        </w:tc>
      </w:tr>
      <w:tr w:rsidR="00AD2D27" w:rsidTr="00E17318">
        <w:trPr>
          <w:trHeight w:val="876"/>
        </w:trPr>
        <w:tc>
          <w:tcPr>
            <w:tcW w:w="5586" w:type="dxa"/>
            <w:tcBorders>
              <w:top w:val="single" w:sz="6" w:space="0" w:color="000000"/>
              <w:left w:val="single" w:sz="4" w:space="0" w:color="000000"/>
              <w:bottom w:val="single" w:sz="6" w:space="0" w:color="000000"/>
              <w:right w:val="single" w:sz="6" w:space="0" w:color="000000"/>
            </w:tcBorders>
            <w:shd w:val="clear" w:color="auto" w:fill="FFFFFF"/>
            <w:tcMar>
              <w:top w:w="0" w:type="dxa"/>
              <w:left w:w="138" w:type="dxa"/>
              <w:bottom w:w="0" w:type="dxa"/>
              <w:right w:w="75" w:type="dxa"/>
            </w:tcMar>
          </w:tcPr>
          <w:p w:rsidR="00AD2D27" w:rsidRPr="00D05EFC" w:rsidRDefault="00AD2D27" w:rsidP="00D05EFC">
            <w:r w:rsidRPr="00D05EFC">
              <w:t xml:space="preserve">“Processo de Admissão Temporária” – Consiste na execução dos atos instrumentais do processo de admissão temporária de bens e mercadorias por via aérea. </w:t>
            </w:r>
          </w:p>
        </w:tc>
        <w:tc>
          <w:tcPr>
            <w:tcW w:w="4217" w:type="dxa"/>
            <w:tcBorders>
              <w:top w:val="single" w:sz="6" w:space="0" w:color="000000"/>
              <w:left w:val="single" w:sz="6" w:space="0" w:color="000000"/>
              <w:bottom w:val="single" w:sz="6" w:space="0" w:color="000000"/>
              <w:right w:val="single" w:sz="4" w:space="0" w:color="000000"/>
            </w:tcBorders>
            <w:shd w:val="clear" w:color="auto" w:fill="FFFFFF"/>
            <w:tcMar>
              <w:top w:w="0" w:type="dxa"/>
              <w:left w:w="138" w:type="dxa"/>
              <w:bottom w:w="0" w:type="dxa"/>
              <w:right w:w="75" w:type="dxa"/>
            </w:tcMar>
          </w:tcPr>
          <w:p w:rsidR="00AD2D27" w:rsidRPr="00D05EFC" w:rsidRDefault="00AD2D27" w:rsidP="00D05EFC">
            <w:r w:rsidRPr="00D05EFC">
              <w:t xml:space="preserve">** R$ 1.200,00 por Air Way Bill (AWB) </w:t>
            </w:r>
          </w:p>
        </w:tc>
      </w:tr>
      <w:tr w:rsidR="00AD2D27" w:rsidTr="00E17318">
        <w:trPr>
          <w:trHeight w:val="1302"/>
        </w:trPr>
        <w:tc>
          <w:tcPr>
            <w:tcW w:w="5586" w:type="dxa"/>
            <w:tcBorders>
              <w:top w:val="single" w:sz="6" w:space="0" w:color="000000"/>
              <w:left w:val="single" w:sz="4" w:space="0" w:color="000000"/>
              <w:bottom w:val="single" w:sz="6" w:space="0" w:color="000000"/>
              <w:right w:val="single" w:sz="6" w:space="0" w:color="000000"/>
            </w:tcBorders>
            <w:shd w:val="clear" w:color="auto" w:fill="FFFFFF"/>
            <w:tcMar>
              <w:top w:w="0" w:type="dxa"/>
              <w:left w:w="138" w:type="dxa"/>
              <w:bottom w:w="0" w:type="dxa"/>
              <w:right w:w="75" w:type="dxa"/>
            </w:tcMar>
          </w:tcPr>
          <w:p w:rsidR="00AD2D27" w:rsidRPr="00D05EFC" w:rsidRDefault="00AD2D27" w:rsidP="00D05EFC">
            <w:r w:rsidRPr="00D05EFC">
              <w:lastRenderedPageBreak/>
              <w:t xml:space="preserve">“Processo de Devolução de Mercadorias” - Consiste na execução dos atos instrumentais para retornar bens ou mercadorias cuja importação não foi autorizada pelas autoridades aduaneiras ou outras autoridades competentes brasileiras. </w:t>
            </w:r>
          </w:p>
        </w:tc>
        <w:tc>
          <w:tcPr>
            <w:tcW w:w="4217" w:type="dxa"/>
            <w:tcBorders>
              <w:top w:val="single" w:sz="6" w:space="0" w:color="000000"/>
              <w:left w:val="single" w:sz="6" w:space="0" w:color="000000"/>
              <w:bottom w:val="single" w:sz="6" w:space="0" w:color="000000"/>
              <w:right w:val="single" w:sz="4" w:space="0" w:color="000000"/>
            </w:tcBorders>
            <w:shd w:val="clear" w:color="auto" w:fill="FFFFFF"/>
            <w:tcMar>
              <w:top w:w="0" w:type="dxa"/>
              <w:left w:w="138" w:type="dxa"/>
              <w:bottom w:w="0" w:type="dxa"/>
              <w:right w:w="75" w:type="dxa"/>
            </w:tcMar>
          </w:tcPr>
          <w:p w:rsidR="00AD2D27" w:rsidRPr="00D05EFC" w:rsidRDefault="00AD2D27" w:rsidP="00D05EFC">
            <w:r w:rsidRPr="00D05EFC">
              <w:t xml:space="preserve">** R$ 1.200,00 por Air Way Bill (AWB) </w:t>
            </w:r>
          </w:p>
        </w:tc>
      </w:tr>
    </w:tbl>
    <w:p w:rsidR="005741C7" w:rsidRDefault="005741C7"/>
    <w:sectPr w:rsidR="005741C7" w:rsidSect="00D05EFC">
      <w:headerReference w:type="default" r:id="rId10"/>
      <w:footerReference w:type="default" r:id="rId11"/>
      <w:pgSz w:w="12240" w:h="15840"/>
      <w:pgMar w:top="2250" w:right="1350" w:bottom="189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C53" w:rsidRPr="00D05EFC" w:rsidRDefault="00E87C53" w:rsidP="00D05EFC">
      <w:r>
        <w:separator/>
      </w:r>
    </w:p>
  </w:endnote>
  <w:endnote w:type="continuationSeparator" w:id="0">
    <w:p w:rsidR="00E87C53" w:rsidRPr="00D05EFC" w:rsidRDefault="00E87C53" w:rsidP="00D0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318" w:rsidRPr="00E17318" w:rsidRDefault="00AD2D27" w:rsidP="00E17318">
    <w:pPr>
      <w:rPr>
        <w:sz w:val="18"/>
      </w:rPr>
    </w:pPr>
    <w:r w:rsidRPr="00E17318">
      <w:rPr>
        <w:sz w:val="18"/>
      </w:rPr>
      <w:t xml:space="preserve">FedEx Brasil Logística e Transporte Ltda </w:t>
    </w:r>
    <w:r w:rsidR="00E17318">
      <w:rPr>
        <w:sz w:val="18"/>
      </w:rPr>
      <w:t xml:space="preserve"> </w:t>
    </w:r>
    <w:r w:rsidR="00E17318">
      <w:rPr>
        <w:sz w:val="18"/>
      </w:rPr>
      <w:tab/>
    </w:r>
    <w:r w:rsidR="00E17318">
      <w:rPr>
        <w:sz w:val="18"/>
      </w:rPr>
      <w:tab/>
    </w:r>
    <w:r w:rsidR="00E17318">
      <w:rPr>
        <w:sz w:val="18"/>
      </w:rPr>
      <w:tab/>
    </w:r>
    <w:r w:rsidR="00E17318">
      <w:rPr>
        <w:sz w:val="18"/>
      </w:rPr>
      <w:tab/>
    </w:r>
    <w:r w:rsidR="00E17318">
      <w:rPr>
        <w:sz w:val="18"/>
      </w:rPr>
      <w:tab/>
    </w:r>
    <w:r w:rsidR="00E17318">
      <w:rPr>
        <w:sz w:val="18"/>
      </w:rPr>
      <w:tab/>
    </w:r>
    <w:r w:rsidR="00E17318">
      <w:rPr>
        <w:sz w:val="18"/>
      </w:rPr>
      <w:tab/>
    </w:r>
    <w:proofErr w:type="gramStart"/>
    <w:r w:rsidR="00E17318" w:rsidRPr="00E17318">
      <w:rPr>
        <w:sz w:val="18"/>
      </w:rPr>
      <w:t xml:space="preserve">Página  </w:t>
    </w:r>
    <w:proofErr w:type="gramEnd"/>
    <w:r w:rsidR="00E17318" w:rsidRPr="00E17318">
      <w:rPr>
        <w:sz w:val="18"/>
      </w:rPr>
      <w:fldChar w:fldCharType="begin"/>
    </w:r>
    <w:r w:rsidR="00E17318" w:rsidRPr="00E17318">
      <w:rPr>
        <w:sz w:val="18"/>
      </w:rPr>
      <w:instrText xml:space="preserve"> PAGE </w:instrText>
    </w:r>
    <w:r w:rsidR="00E17318" w:rsidRPr="00E17318">
      <w:rPr>
        <w:sz w:val="18"/>
      </w:rPr>
      <w:fldChar w:fldCharType="separate"/>
    </w:r>
    <w:r w:rsidR="00B2502F">
      <w:rPr>
        <w:noProof/>
        <w:sz w:val="18"/>
      </w:rPr>
      <w:t>4</w:t>
    </w:r>
    <w:r w:rsidR="00E17318" w:rsidRPr="00E17318">
      <w:rPr>
        <w:sz w:val="18"/>
      </w:rPr>
      <w:fldChar w:fldCharType="end"/>
    </w:r>
    <w:r w:rsidR="00E17318" w:rsidRPr="00E17318">
      <w:rPr>
        <w:sz w:val="18"/>
      </w:rPr>
      <w:t xml:space="preserve"> de </w:t>
    </w:r>
    <w:r w:rsidR="00E17318" w:rsidRPr="00E17318">
      <w:rPr>
        <w:sz w:val="18"/>
      </w:rPr>
      <w:fldChar w:fldCharType="begin"/>
    </w:r>
    <w:r w:rsidR="00E17318" w:rsidRPr="00E17318">
      <w:rPr>
        <w:sz w:val="18"/>
      </w:rPr>
      <w:instrText xml:space="preserve"> NUMPAGES </w:instrText>
    </w:r>
    <w:r w:rsidR="00E17318" w:rsidRPr="00E17318">
      <w:rPr>
        <w:sz w:val="18"/>
      </w:rPr>
      <w:fldChar w:fldCharType="separate"/>
    </w:r>
    <w:r w:rsidR="00B2502F">
      <w:rPr>
        <w:noProof/>
        <w:sz w:val="18"/>
      </w:rPr>
      <w:t>6</w:t>
    </w:r>
    <w:r w:rsidR="00E17318" w:rsidRPr="00E17318">
      <w:rPr>
        <w:sz w:val="18"/>
      </w:rPr>
      <w:fldChar w:fldCharType="end"/>
    </w:r>
    <w:r w:rsidR="00E17318" w:rsidRPr="00E17318">
      <w:rPr>
        <w:sz w:val="18"/>
      </w:rPr>
      <w:t xml:space="preserve"> </w:t>
    </w:r>
  </w:p>
  <w:p w:rsidR="00AD2D27" w:rsidRPr="00E17318" w:rsidRDefault="00AD2D27" w:rsidP="00D05EFC">
    <w:pPr>
      <w:rPr>
        <w:sz w:val="18"/>
      </w:rPr>
    </w:pPr>
    <w:r w:rsidRPr="00E17318">
      <w:rPr>
        <w:sz w:val="18"/>
      </w:rPr>
      <w:t xml:space="preserve">Atualizado em 24/03/2023 </w:t>
    </w:r>
  </w:p>
  <w:p w:rsidR="00AD2D27" w:rsidRDefault="00AD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C53" w:rsidRPr="00D05EFC" w:rsidRDefault="00E87C53" w:rsidP="00D05EFC">
      <w:r>
        <w:separator/>
      </w:r>
    </w:p>
  </w:footnote>
  <w:footnote w:type="continuationSeparator" w:id="0">
    <w:p w:rsidR="00E87C53" w:rsidRPr="00D05EFC" w:rsidRDefault="00E87C53" w:rsidP="00D0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27" w:rsidRDefault="00AD2D27">
    <w:pPr>
      <w:pStyle w:val="Header"/>
    </w:pPr>
    <w:r w:rsidRPr="00D05EFC">
      <w:rPr>
        <w:noProof/>
      </w:rPr>
      <w:drawing>
        <wp:anchor distT="0" distB="0" distL="114300" distR="114300" simplePos="0" relativeHeight="251659264" behindDoc="0" locked="0" layoutInCell="1" allowOverlap="1" wp14:anchorId="7D348D24" wp14:editId="6417980F">
          <wp:simplePos x="0" y="0"/>
          <wp:positionH relativeFrom="page">
            <wp:posOffset>1080135</wp:posOffset>
          </wp:positionH>
          <wp:positionV relativeFrom="page">
            <wp:posOffset>621030</wp:posOffset>
          </wp:positionV>
          <wp:extent cx="1429508" cy="655323"/>
          <wp:effectExtent l="0" t="0" r="0" b="0"/>
          <wp:wrapSquare wrapText="bothSides"/>
          <wp:docPr id="26" name="Picture 3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29508" cy="655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536D"/>
    <w:multiLevelType w:val="multilevel"/>
    <w:tmpl w:val="A42CB938"/>
    <w:lvl w:ilvl="0">
      <w:start w:val="1"/>
      <w:numFmt w:val="lowerLetter"/>
      <w:lvlText w:val="%1)"/>
      <w:lvlJc w:val="left"/>
      <w:pPr>
        <w:ind w:left="950"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ind w:left="1895"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ind w:left="2615"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ind w:left="3335"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ind w:left="4055"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ind w:left="4775"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ind w:left="5495"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ind w:left="6215"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ind w:left="6935"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abstractNum>
  <w:abstractNum w:abstractNumId="1" w15:restartNumberingAfterBreak="0">
    <w:nsid w:val="1E125F81"/>
    <w:multiLevelType w:val="multilevel"/>
    <w:tmpl w:val="56AECF06"/>
    <w:lvl w:ilvl="0">
      <w:start w:val="1"/>
      <w:numFmt w:val="lowerLetter"/>
      <w:lvlText w:val="%1)"/>
      <w:lvlJc w:val="left"/>
      <w:pPr>
        <w:ind w:left="899"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ind w:left="189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ind w:left="261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ind w:left="333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ind w:left="405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ind w:left="477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ind w:left="549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ind w:left="621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ind w:left="693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abstractNum>
  <w:abstractNum w:abstractNumId="2" w15:restartNumberingAfterBreak="0">
    <w:nsid w:val="29AA2C86"/>
    <w:multiLevelType w:val="hybridMultilevel"/>
    <w:tmpl w:val="874020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B0A6F"/>
    <w:multiLevelType w:val="hybridMultilevel"/>
    <w:tmpl w:val="0AC6A68E"/>
    <w:lvl w:ilvl="0" w:tplc="04090017">
      <w:start w:val="1"/>
      <w:numFmt w:val="lowerLetter"/>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4C5C37F7"/>
    <w:multiLevelType w:val="multilevel"/>
    <w:tmpl w:val="7C58A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B06BEC"/>
    <w:multiLevelType w:val="multilevel"/>
    <w:tmpl w:val="10D4EC12"/>
    <w:lvl w:ilvl="0">
      <w:start w:val="4"/>
      <w:numFmt w:val="lowerLetter"/>
      <w:lvlText w:val="%1)"/>
      <w:lvlJc w:val="left"/>
      <w:pPr>
        <w:ind w:left="952"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ind w:left="189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ind w:left="261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ind w:left="333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ind w:left="405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ind w:left="477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ind w:left="549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ind w:left="621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ind w:left="6936" w:firstLine="0"/>
      </w:pPr>
      <w:rPr>
        <w:rFonts w:ascii="Tahoma" w:eastAsia="Tahoma" w:hAnsi="Tahoma" w:cs="Tahoma"/>
        <w:b w:val="0"/>
        <w:i w:val="0"/>
        <w:strike w:val="0"/>
        <w:dstrike w:val="0"/>
        <w:color w:val="000000"/>
        <w:position w:val="0"/>
        <w:sz w:val="18"/>
        <w:szCs w:val="18"/>
        <w:u w:val="none" w:color="000000"/>
        <w:shd w:val="clear" w:color="auto" w:fill="auto"/>
        <w:vertAlign w:val="baseline"/>
      </w:rPr>
    </w:lvl>
  </w:abstractNum>
  <w:abstractNum w:abstractNumId="6" w15:restartNumberingAfterBreak="0">
    <w:nsid w:val="71D13747"/>
    <w:multiLevelType w:val="multilevel"/>
    <w:tmpl w:val="DC7E73F4"/>
    <w:lvl w:ilvl="0">
      <w:start w:val="1"/>
      <w:numFmt w:val="decimal"/>
      <w:lvlText w:val="%1."/>
      <w:lvlJc w:val="left"/>
      <w:pPr>
        <w:ind w:left="677" w:firstLine="0"/>
      </w:pPr>
      <w:rPr>
        <w:rFonts w:ascii="Arial" w:eastAsia="Arial" w:hAnsi="Arial" w:cs="Arial"/>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ind w:left="1418" w:firstLine="0"/>
      </w:pPr>
      <w:rPr>
        <w:rFonts w:ascii="Arial" w:eastAsia="Arial" w:hAnsi="Arial" w:cs="Arial"/>
        <w:b w:val="0"/>
        <w:i w:val="0"/>
        <w:strike w:val="0"/>
        <w:dstrike w:val="0"/>
        <w:color w:val="000000"/>
        <w:position w:val="0"/>
        <w:sz w:val="23"/>
        <w:szCs w:val="23"/>
        <w:u w:val="none" w:color="000000"/>
        <w:shd w:val="clear" w:color="auto" w:fill="auto"/>
        <w:vertAlign w:val="baseline"/>
      </w:rPr>
    </w:lvl>
    <w:lvl w:ilvl="2">
      <w:start w:val="1"/>
      <w:numFmt w:val="lowerRoman"/>
      <w:lvlText w:val="%3"/>
      <w:lvlJc w:val="left"/>
      <w:pPr>
        <w:ind w:left="2138" w:firstLine="0"/>
      </w:pPr>
      <w:rPr>
        <w:rFonts w:ascii="Arial" w:eastAsia="Arial" w:hAnsi="Arial" w:cs="Arial"/>
        <w:b w:val="0"/>
        <w:i w:val="0"/>
        <w:strike w:val="0"/>
        <w:dstrike w:val="0"/>
        <w:color w:val="000000"/>
        <w:position w:val="0"/>
        <w:sz w:val="23"/>
        <w:szCs w:val="23"/>
        <w:u w:val="none" w:color="000000"/>
        <w:shd w:val="clear" w:color="auto" w:fill="auto"/>
        <w:vertAlign w:val="baseline"/>
      </w:rPr>
    </w:lvl>
    <w:lvl w:ilvl="3">
      <w:start w:val="1"/>
      <w:numFmt w:val="decimal"/>
      <w:lvlText w:val="%4"/>
      <w:lvlJc w:val="left"/>
      <w:pPr>
        <w:ind w:left="2858" w:firstLine="0"/>
      </w:pPr>
      <w:rPr>
        <w:rFonts w:ascii="Arial" w:eastAsia="Arial" w:hAnsi="Arial" w:cs="Arial"/>
        <w:b w:val="0"/>
        <w:i w:val="0"/>
        <w:strike w:val="0"/>
        <w:dstrike w:val="0"/>
        <w:color w:val="000000"/>
        <w:position w:val="0"/>
        <w:sz w:val="23"/>
        <w:szCs w:val="23"/>
        <w:u w:val="none" w:color="000000"/>
        <w:shd w:val="clear" w:color="auto" w:fill="auto"/>
        <w:vertAlign w:val="baseline"/>
      </w:rPr>
    </w:lvl>
    <w:lvl w:ilvl="4">
      <w:start w:val="1"/>
      <w:numFmt w:val="lowerLetter"/>
      <w:lvlText w:val="%5"/>
      <w:lvlJc w:val="left"/>
      <w:pPr>
        <w:ind w:left="3578" w:firstLine="0"/>
      </w:pPr>
      <w:rPr>
        <w:rFonts w:ascii="Arial" w:eastAsia="Arial" w:hAnsi="Arial" w:cs="Arial"/>
        <w:b w:val="0"/>
        <w:i w:val="0"/>
        <w:strike w:val="0"/>
        <w:dstrike w:val="0"/>
        <w:color w:val="000000"/>
        <w:position w:val="0"/>
        <w:sz w:val="23"/>
        <w:szCs w:val="23"/>
        <w:u w:val="none" w:color="000000"/>
        <w:shd w:val="clear" w:color="auto" w:fill="auto"/>
        <w:vertAlign w:val="baseline"/>
      </w:rPr>
    </w:lvl>
    <w:lvl w:ilvl="5">
      <w:start w:val="1"/>
      <w:numFmt w:val="lowerRoman"/>
      <w:lvlText w:val="%6"/>
      <w:lvlJc w:val="left"/>
      <w:pPr>
        <w:ind w:left="4298" w:firstLine="0"/>
      </w:pPr>
      <w:rPr>
        <w:rFonts w:ascii="Arial" w:eastAsia="Arial" w:hAnsi="Arial" w:cs="Arial"/>
        <w:b w:val="0"/>
        <w:i w:val="0"/>
        <w:strike w:val="0"/>
        <w:dstrike w:val="0"/>
        <w:color w:val="000000"/>
        <w:position w:val="0"/>
        <w:sz w:val="23"/>
        <w:szCs w:val="23"/>
        <w:u w:val="none" w:color="000000"/>
        <w:shd w:val="clear" w:color="auto" w:fill="auto"/>
        <w:vertAlign w:val="baseline"/>
      </w:rPr>
    </w:lvl>
    <w:lvl w:ilvl="6">
      <w:start w:val="1"/>
      <w:numFmt w:val="decimal"/>
      <w:lvlText w:val="%7"/>
      <w:lvlJc w:val="left"/>
      <w:pPr>
        <w:ind w:left="5018" w:firstLine="0"/>
      </w:pPr>
      <w:rPr>
        <w:rFonts w:ascii="Arial" w:eastAsia="Arial" w:hAnsi="Arial" w:cs="Arial"/>
        <w:b w:val="0"/>
        <w:i w:val="0"/>
        <w:strike w:val="0"/>
        <w:dstrike w:val="0"/>
        <w:color w:val="000000"/>
        <w:position w:val="0"/>
        <w:sz w:val="23"/>
        <w:szCs w:val="23"/>
        <w:u w:val="none" w:color="000000"/>
        <w:shd w:val="clear" w:color="auto" w:fill="auto"/>
        <w:vertAlign w:val="baseline"/>
      </w:rPr>
    </w:lvl>
    <w:lvl w:ilvl="7">
      <w:start w:val="1"/>
      <w:numFmt w:val="lowerLetter"/>
      <w:lvlText w:val="%8"/>
      <w:lvlJc w:val="left"/>
      <w:pPr>
        <w:ind w:left="5738" w:firstLine="0"/>
      </w:pPr>
      <w:rPr>
        <w:rFonts w:ascii="Arial" w:eastAsia="Arial" w:hAnsi="Arial" w:cs="Arial"/>
        <w:b w:val="0"/>
        <w:i w:val="0"/>
        <w:strike w:val="0"/>
        <w:dstrike w:val="0"/>
        <w:color w:val="000000"/>
        <w:position w:val="0"/>
        <w:sz w:val="23"/>
        <w:szCs w:val="23"/>
        <w:u w:val="none" w:color="000000"/>
        <w:shd w:val="clear" w:color="auto" w:fill="auto"/>
        <w:vertAlign w:val="baseline"/>
      </w:rPr>
    </w:lvl>
    <w:lvl w:ilvl="8">
      <w:start w:val="1"/>
      <w:numFmt w:val="lowerRoman"/>
      <w:lvlText w:val="%9"/>
      <w:lvlJc w:val="left"/>
      <w:pPr>
        <w:ind w:left="6458" w:firstLine="0"/>
      </w:pPr>
      <w:rPr>
        <w:rFonts w:ascii="Arial" w:eastAsia="Arial" w:hAnsi="Arial" w:cs="Arial"/>
        <w:b w:val="0"/>
        <w:i w:val="0"/>
        <w:strike w:val="0"/>
        <w:dstrike w:val="0"/>
        <w:color w:val="000000"/>
        <w:position w:val="0"/>
        <w:sz w:val="23"/>
        <w:szCs w:val="23"/>
        <w:u w:val="none" w:color="000000"/>
        <w:shd w:val="clear" w:color="auto" w:fill="auto"/>
        <w:vertAlign w:val="baseline"/>
      </w:r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27"/>
    <w:rsid w:val="000A31F0"/>
    <w:rsid w:val="001A02A1"/>
    <w:rsid w:val="001A0541"/>
    <w:rsid w:val="001B7BAA"/>
    <w:rsid w:val="004968F9"/>
    <w:rsid w:val="004A71C2"/>
    <w:rsid w:val="005741C7"/>
    <w:rsid w:val="006A1389"/>
    <w:rsid w:val="00A864A9"/>
    <w:rsid w:val="00AD2D27"/>
    <w:rsid w:val="00B2502F"/>
    <w:rsid w:val="00C06AEC"/>
    <w:rsid w:val="00CD5D80"/>
    <w:rsid w:val="00D05EFC"/>
    <w:rsid w:val="00E17318"/>
    <w:rsid w:val="00E322D7"/>
    <w:rsid w:val="00E8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8A85"/>
  <w15:chartTrackingRefBased/>
  <w15:docId w15:val="{A0601280-B8D7-46B4-956A-313EA6F3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D2D27"/>
    <w:pPr>
      <w:suppressAutoHyphens/>
      <w:autoSpaceDN w:val="0"/>
      <w:spacing w:after="5" w:line="247" w:lineRule="auto"/>
      <w:ind w:left="10" w:hanging="10"/>
      <w:textAlignment w:val="baseline"/>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tra">
    <w:name w:val="Mantra"/>
    <w:basedOn w:val="Normal"/>
    <w:autoRedefine/>
    <w:qFormat/>
    <w:rsid w:val="00C06AEC"/>
    <w:pPr>
      <w:spacing w:after="0" w:line="240" w:lineRule="auto"/>
    </w:pPr>
    <w:rPr>
      <w:rFonts w:ascii="Courier New" w:hAnsi="Courier New"/>
      <w:sz w:val="20"/>
      <w:lang w:val="pt-BR"/>
    </w:rPr>
  </w:style>
  <w:style w:type="paragraph" w:styleId="ListParagraph">
    <w:name w:val="List Paragraph"/>
    <w:basedOn w:val="Normal"/>
    <w:rsid w:val="00AD2D27"/>
    <w:pPr>
      <w:ind w:left="720"/>
    </w:pPr>
  </w:style>
  <w:style w:type="paragraph" w:styleId="Header">
    <w:name w:val="header"/>
    <w:basedOn w:val="Normal"/>
    <w:link w:val="HeaderChar"/>
    <w:uiPriority w:val="99"/>
    <w:unhideWhenUsed/>
    <w:rsid w:val="00AD2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D27"/>
    <w:rPr>
      <w:rFonts w:ascii="Arial" w:eastAsia="Arial" w:hAnsi="Arial" w:cs="Arial"/>
      <w:color w:val="000000"/>
      <w:sz w:val="23"/>
    </w:rPr>
  </w:style>
  <w:style w:type="paragraph" w:styleId="Footer">
    <w:name w:val="footer"/>
    <w:basedOn w:val="Normal"/>
    <w:link w:val="FooterChar"/>
    <w:uiPriority w:val="99"/>
    <w:unhideWhenUsed/>
    <w:rsid w:val="00AD2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D27"/>
    <w:rPr>
      <w:rFonts w:ascii="Arial" w:eastAsia="Arial" w:hAnsi="Arial" w:cs="Arial"/>
      <w:color w:val="000000"/>
      <w:sz w:val="23"/>
    </w:rPr>
  </w:style>
  <w:style w:type="character" w:styleId="PlaceholderText">
    <w:name w:val="Placeholder Text"/>
    <w:basedOn w:val="DefaultParagraphFont"/>
    <w:uiPriority w:val="99"/>
    <w:semiHidden/>
    <w:rsid w:val="001A02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p-brokerage-imp@mail.fedex.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D25FAAC-6808-460F-B502-E4322FAD8553}"/>
      </w:docPartPr>
      <w:docPartBody>
        <w:p w:rsidR="005B672E" w:rsidRDefault="00EF2B57">
          <w:r w:rsidRPr="002B72BC">
            <w:rPr>
              <w:rStyle w:val="PlaceholderText"/>
            </w:rPr>
            <w:t>Click or tap here to enter text.</w:t>
          </w:r>
        </w:p>
      </w:docPartBody>
    </w:docPart>
    <w:docPart>
      <w:docPartPr>
        <w:name w:val="B5D916A4A87E4A37A9D24A28A161193F"/>
        <w:category>
          <w:name w:val="General"/>
          <w:gallery w:val="placeholder"/>
        </w:category>
        <w:types>
          <w:type w:val="bbPlcHdr"/>
        </w:types>
        <w:behaviors>
          <w:behavior w:val="content"/>
        </w:behaviors>
        <w:guid w:val="{67DE4B3E-3705-4E52-87FC-B4FA25AA153E}"/>
      </w:docPartPr>
      <w:docPartBody>
        <w:p w:rsidR="002F27CC" w:rsidRDefault="00EA62E0" w:rsidP="00EA62E0">
          <w:pPr>
            <w:pStyle w:val="B5D916A4A87E4A37A9D24A28A161193F1"/>
          </w:pPr>
          <w:r w:rsidRPr="00D05EFC">
            <w:rPr>
              <w:rStyle w:val="PlaceholderText"/>
            </w:rPr>
            <w:t>Click or tap here to enter text.</w:t>
          </w:r>
        </w:p>
      </w:docPartBody>
    </w:docPart>
    <w:docPart>
      <w:docPartPr>
        <w:name w:val="6B23EFBEA5244246841B560D1BDF1CB6"/>
        <w:category>
          <w:name w:val="General"/>
          <w:gallery w:val="placeholder"/>
        </w:category>
        <w:types>
          <w:type w:val="bbPlcHdr"/>
        </w:types>
        <w:behaviors>
          <w:behavior w:val="content"/>
        </w:behaviors>
        <w:guid w:val="{5C07EA56-D7AA-4713-833F-AF974615DC91}"/>
      </w:docPartPr>
      <w:docPartBody>
        <w:p w:rsidR="002F27CC" w:rsidRDefault="00EA62E0" w:rsidP="00EA62E0">
          <w:pPr>
            <w:pStyle w:val="6B23EFBEA5244246841B560D1BDF1CB61"/>
          </w:pPr>
          <w:r w:rsidRPr="00D05E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57"/>
    <w:rsid w:val="002F27CC"/>
    <w:rsid w:val="005B672E"/>
    <w:rsid w:val="008B6E11"/>
    <w:rsid w:val="00A875D5"/>
    <w:rsid w:val="00B157C1"/>
    <w:rsid w:val="00D27605"/>
    <w:rsid w:val="00EA62E0"/>
    <w:rsid w:val="00EF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2E0"/>
    <w:rPr>
      <w:color w:val="808080"/>
    </w:rPr>
  </w:style>
  <w:style w:type="paragraph" w:customStyle="1" w:styleId="B5D916A4A87E4A37A9D24A28A161193F">
    <w:name w:val="B5D916A4A87E4A37A9D24A28A161193F"/>
    <w:rsid w:val="005B672E"/>
    <w:pPr>
      <w:suppressAutoHyphens/>
      <w:autoSpaceDN w:val="0"/>
      <w:spacing w:after="5" w:line="247" w:lineRule="auto"/>
      <w:ind w:left="10" w:hanging="10"/>
      <w:textAlignment w:val="baseline"/>
    </w:pPr>
    <w:rPr>
      <w:rFonts w:ascii="Arial" w:eastAsia="Arial" w:hAnsi="Arial" w:cs="Arial"/>
      <w:color w:val="000000"/>
      <w:sz w:val="23"/>
    </w:rPr>
  </w:style>
  <w:style w:type="paragraph" w:customStyle="1" w:styleId="6B23EFBEA5244246841B560D1BDF1CB6">
    <w:name w:val="6B23EFBEA5244246841B560D1BDF1CB6"/>
    <w:rsid w:val="005B672E"/>
    <w:pPr>
      <w:suppressAutoHyphens/>
      <w:autoSpaceDN w:val="0"/>
      <w:spacing w:after="5" w:line="247" w:lineRule="auto"/>
      <w:ind w:left="10" w:hanging="10"/>
      <w:textAlignment w:val="baseline"/>
    </w:pPr>
    <w:rPr>
      <w:rFonts w:ascii="Arial" w:eastAsia="Arial" w:hAnsi="Arial" w:cs="Arial"/>
      <w:color w:val="000000"/>
      <w:sz w:val="23"/>
    </w:rPr>
  </w:style>
  <w:style w:type="paragraph" w:customStyle="1" w:styleId="B5D916A4A87E4A37A9D24A28A161193F1">
    <w:name w:val="B5D916A4A87E4A37A9D24A28A161193F1"/>
    <w:rsid w:val="00EA62E0"/>
    <w:pPr>
      <w:suppressAutoHyphens/>
      <w:autoSpaceDN w:val="0"/>
      <w:spacing w:after="5" w:line="247" w:lineRule="auto"/>
      <w:ind w:left="10" w:hanging="10"/>
      <w:textAlignment w:val="baseline"/>
    </w:pPr>
    <w:rPr>
      <w:rFonts w:ascii="Arial" w:eastAsia="Arial" w:hAnsi="Arial" w:cs="Arial"/>
      <w:color w:val="000000"/>
      <w:sz w:val="23"/>
    </w:rPr>
  </w:style>
  <w:style w:type="paragraph" w:customStyle="1" w:styleId="6B23EFBEA5244246841B560D1BDF1CB61">
    <w:name w:val="6B23EFBEA5244246841B560D1BDF1CB61"/>
    <w:rsid w:val="00EA62E0"/>
    <w:pPr>
      <w:suppressAutoHyphens/>
      <w:autoSpaceDN w:val="0"/>
      <w:spacing w:after="5" w:line="247" w:lineRule="auto"/>
      <w:ind w:left="10" w:hanging="10"/>
      <w:textAlignment w:val="baseline"/>
    </w:pPr>
    <w:rPr>
      <w:rFonts w:ascii="Arial" w:eastAsia="Arial" w:hAnsi="Arial" w:cs="Arial"/>
      <w:color w:val="000000"/>
      <w:sz w:val="23"/>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A7B9A34DA7374D95FD4D3FCB03D38C" ma:contentTypeVersion="18" ma:contentTypeDescription="Create a new document." ma:contentTypeScope="" ma:versionID="d456ca8fcde8be44e382447f9b5474f2">
  <xsd:schema xmlns:xsd="http://www.w3.org/2001/XMLSchema" xmlns:xs="http://www.w3.org/2001/XMLSchema" xmlns:p="http://schemas.microsoft.com/office/2006/metadata/properties" xmlns:ns1="http://schemas.microsoft.com/sharepoint/v3" xmlns:ns2="d5b48d21-c8ee-4364-9006-cf9ceff37c1b" xmlns:ns3="fcd45b45-4a25-47f4-8827-e3393da5629d" targetNamespace="http://schemas.microsoft.com/office/2006/metadata/properties" ma:root="true" ma:fieldsID="d88179214d81d4e29ae1e6bc5615e4b9" ns1:_="" ns2:_="" ns3:_="">
    <xsd:import namespace="http://schemas.microsoft.com/sharepoint/v3"/>
    <xsd:import namespace="d5b48d21-c8ee-4364-9006-cf9ceff37c1b"/>
    <xsd:import namespace="fcd45b45-4a25-47f4-8827-e3393da56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48d21-c8ee-4364-9006-cf9ceff37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ce4d85-92b3-4db5-bc8f-b60fb9116dc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d45b45-4a25-47f4-8827-e3393da562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024d43-e1cd-474d-b581-359142cbbf12}" ma:internalName="TaxCatchAll" ma:showField="CatchAllData" ma:web="fcd45b45-4a25-47f4-8827-e3393da56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d45b45-4a25-47f4-8827-e3393da5629d" xsi:nil="true"/>
    <lcf76f155ced4ddcb4097134ff3c332f xmlns="d5b48d21-c8ee-4364-9006-cf9ceff37c1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D663BA-4080-4D5F-B256-68CD091E8B30}">
  <ds:schemaRefs>
    <ds:schemaRef ds:uri="http://schemas.openxmlformats.org/officeDocument/2006/bibliography"/>
  </ds:schemaRefs>
</ds:datastoreItem>
</file>

<file path=customXml/itemProps2.xml><?xml version="1.0" encoding="utf-8"?>
<ds:datastoreItem xmlns:ds="http://schemas.openxmlformats.org/officeDocument/2006/customXml" ds:itemID="{F02A741F-A13E-40C9-A11F-178B055A55DD}"/>
</file>

<file path=customXml/itemProps3.xml><?xml version="1.0" encoding="utf-8"?>
<ds:datastoreItem xmlns:ds="http://schemas.openxmlformats.org/officeDocument/2006/customXml" ds:itemID="{A3DE8391-BCF3-441C-849C-1FE534DFDBC1}"/>
</file>

<file path=customXml/itemProps4.xml><?xml version="1.0" encoding="utf-8"?>
<ds:datastoreItem xmlns:ds="http://schemas.openxmlformats.org/officeDocument/2006/customXml" ds:itemID="{C9ABC19A-084C-407E-827E-96FA750BD59A}"/>
</file>

<file path=docProps/app.xml><?xml version="1.0" encoding="utf-8"?>
<Properties xmlns="http://schemas.openxmlformats.org/officeDocument/2006/extended-properties" xmlns:vt="http://schemas.openxmlformats.org/officeDocument/2006/docPropsVTypes">
  <Template>Normal</Template>
  <TotalTime>112</TotalTime>
  <Pages>1</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FedEx</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Garanhani</dc:creator>
  <cp:keywords/>
  <dc:description/>
  <cp:lastModifiedBy>Alexandre Garanhani</cp:lastModifiedBy>
  <cp:revision>9</cp:revision>
  <dcterms:created xsi:type="dcterms:W3CDTF">2023-03-24T15:22:00Z</dcterms:created>
  <dcterms:modified xsi:type="dcterms:W3CDTF">2023-03-30T15:10:00Z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0x0101000BA7B9A34DA7374D95FD4D3FCB03D38C</vt:lpwstr>
  </property>
  <property fmtid="{D5CDD505-2E9C-101B-9397-08002B2CF9AE}" pid="3" name="MediaServiceImageTags">
    <vt:lpwstr/>
  </property>
</Properties>
</file>