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66" w:rsidRDefault="000B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40" w:type="dxa"/>
        <w:tblInd w:w="-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0"/>
        <w:gridCol w:w="9054"/>
      </w:tblGrid>
      <w:tr w:rsidR="000B176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B1766" w:rsidRDefault="000B1766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1766" w:rsidRDefault="000B176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CONVÊNIO QUE ENTRE SI CELEBRAM A UNIVERSIDADE ESTADUAL DO NORTE FLUMINENSE DARCY RIBEIRO – UENF E 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_________________________________________________________________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UNIVERSIDADE ESTADUAL DO NORTE FLUMINENSE DARCY RIBEIRO – UENF,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fundação com personalidade jurídica de direito público, instituída em conformidade com a Lei nº 2.043, de 10 de dezembro de 1992, vinculada à Secretaria de Estado de Ciência, Tecnologia e Inovação, inscrita no CNPJ sob o n. º 04.809.688/0001-06, com sede na Av. Alberto Lamego, nº. 2000, Parque Horto, Campos dos Goytacazes/RJ, CEP 28013-602</w:t>
            </w:r>
            <w:r w:rsidR="00016D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neste ato representado por sua Magnífica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Reitor</w:t>
            </w:r>
            <w:r w:rsidR="00016D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Profes</w:t>
            </w:r>
            <w:r w:rsidR="00A81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</w:t>
            </w:r>
            <w:r w:rsidR="00016D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A81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16D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ROSANA RODRIGUES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com sede no endereço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daqui por diante denominada simplesmente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neste ato representada por seu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profissão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nacionalidade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estado civil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portador da CI nº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 CPF nº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residente e domiciliado na cidade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resolvem celebrar o presente Convênio, conforme consta no Processo SEI-RJ n°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e em consonância com a Lei Federal nº 8.666/93, e alterações seguintes, a Lei Estadual (RJ) nº 287/79, e Decreto Estadual nº 3.149/80 (RJ), mediante as seguintes cláusulas e condições: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PRIMEIRA: DO OBJETO</w:t>
            </w:r>
          </w:p>
          <w:p w:rsidR="000B1766" w:rsidRDefault="002A727C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 convênio proposto pretende propiciar a continuação e intensificação da cooperação entre a UENF e 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através de uma série de projetos conjuntos de ensino, pesquisa e extensão, eventos acadêmicos, bem como serviços para estudantes e funcionários.</w:t>
            </w:r>
          </w:p>
          <w:p w:rsidR="000B1766" w:rsidRDefault="000B1766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CLÁUSULA SEGUNDA: DA EXECUÇÃO DO OBJETO</w:t>
            </w:r>
          </w:p>
          <w:p w:rsidR="000B1766" w:rsidRDefault="002A727C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B1766" w:rsidRDefault="002A727C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Com o objetivo de promover a cooperação mútua, a UENF e a _____________ procurarão,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em conjunto, aperfeiçoar seus programas institucionais, visando desenvolver e implantar atividades para promover suas capacidades de atender a seus respectivos demandantes. </w:t>
            </w:r>
          </w:p>
          <w:p w:rsidR="000B1766" w:rsidRDefault="000B1766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PARÁGRAFO ÚNICO - Este convênio é desenvolvido com base nos interesses comuns das instituições e sua crença em que a conexão entre elas poderá fortalecer suas capacidades conjuntas e individuais.</w:t>
            </w:r>
          </w:p>
          <w:p w:rsidR="000B1766" w:rsidRDefault="000B1766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TERCEIRA: DAS ATIVIDADES COOPERATIVAS</w:t>
            </w:r>
          </w:p>
          <w:p w:rsidR="000B1766" w:rsidRDefault="000B1766" w:rsidP="00016DA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 objetivo deste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CONVÊNIO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é desenvolver atividades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 cooperação de longo prazo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As atividades podem incluir, embora não apenas, as seguintes:</w:t>
            </w:r>
          </w:p>
          <w:p w:rsidR="000B1766" w:rsidRDefault="000B17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354" w:hanging="3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Compartilhar conhecimento.</w:t>
            </w:r>
          </w:p>
          <w:p w:rsidR="000B1766" w:rsidRDefault="002A72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354" w:hanging="3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Desenvolver em conjunto programas de pesquisa e educação.</w:t>
            </w:r>
          </w:p>
          <w:p w:rsidR="000B1766" w:rsidRDefault="002A72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354" w:hanging="3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Desenvolver programas profissionais e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intercâmbio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para estudantes,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técnicos, e professores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B1766" w:rsidRDefault="002A72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354" w:hanging="3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Conduzir Eventos Acadêmicos</w:t>
            </w:r>
          </w:p>
          <w:p w:rsidR="000B1766" w:rsidRDefault="002A72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354" w:hanging="3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Compartilhar novas tecnologias e novos métodos de gerenciamento através de programas de extensão e outros.</w:t>
            </w:r>
          </w:p>
          <w:p w:rsidR="000B1766" w:rsidRDefault="002A72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354" w:hanging="3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Fornecer serviços sociais e de outra natureza para estudantes e funcionários.</w:t>
            </w:r>
          </w:p>
          <w:p w:rsidR="000B1766" w:rsidRDefault="002A72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354" w:hanging="3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Procurar oportunidades de financiamento para atividades conjuntas que tragam benefícios mútuos para cada instituição de ensino,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pesquisa, e extensão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0B1766" w:rsidRDefault="002A72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354" w:hanging="3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Intercâmbio de pessoal e patrimônio</w:t>
            </w:r>
          </w:p>
          <w:p w:rsidR="000B1766" w:rsidRDefault="000B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0B1766" w:rsidRDefault="000B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QUARTA – DO PLANO DE TRABALHO</w:t>
            </w:r>
          </w:p>
          <w:p w:rsidR="000B1766" w:rsidRDefault="002A72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Para o alcance do objeto deste convênio, avençam os convenentes pela elaboração de termos aditivos com seus respectivos planos de trabalho, elaborados em regime de complementariedade, que passarão a fazer parte integrante deste acordo, independentemente de transcrição. </w:t>
            </w:r>
          </w:p>
          <w:p w:rsidR="000B1766" w:rsidRDefault="000B17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PARÁGRAFO ÚNICO – Todo Plano de Trabalho deverá conter as seguintes informações, no mínimo:</w:t>
            </w:r>
          </w:p>
          <w:p w:rsidR="000B1766" w:rsidRDefault="002A7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Identificação do objeto a ser executado;</w:t>
            </w:r>
          </w:p>
          <w:p w:rsidR="000B1766" w:rsidRDefault="002A7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Metas a serem atingidas;</w:t>
            </w:r>
          </w:p>
          <w:p w:rsidR="000B1766" w:rsidRDefault="002A7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Etapas ou fases de execução;</w:t>
            </w:r>
          </w:p>
          <w:p w:rsidR="000B1766" w:rsidRDefault="002A7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Plano de aplicação dos recursos financeiros, se for o caso;</w:t>
            </w:r>
          </w:p>
          <w:p w:rsidR="000B1766" w:rsidRDefault="002A7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Cronograma de Desembolso, se for o caso;</w:t>
            </w:r>
          </w:p>
          <w:p w:rsidR="000B1766" w:rsidRDefault="002A7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Previsão de início e fim da execução do objeto, bem assim da conclusão das etapas ou fases programadas.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line="276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spacing w:line="276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QUINTA – DA ALTERAÇÃO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Sempre que for necessário efetuar qualquer alteração deste convênio, as partes, de comum acordo, celebrarão Termos Aditivos, vedada a alteração do objeto e das metas.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SEXTA – DA COORDENAÇÃO</w:t>
            </w:r>
          </w:p>
          <w:p w:rsidR="000B1766" w:rsidRDefault="000B17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1766" w:rsidRDefault="002A72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 coordenação dos trabalhos previstos e o encaminhamento das questões inerentes à execução correspondente ficarão a cargo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 representantes institucionais nomeados nos planos de trabalho anexos.</w:t>
            </w:r>
          </w:p>
          <w:p w:rsidR="000B1766" w:rsidRDefault="000B17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SÉTIMA – DOS BENS E RECURSOS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Os bens de consumo serão compartilhados entre os pesquisadores envolvidos. Os bens permanentes adquiridos com recursos de órgãos de fomento serão incorporados ao patrimônio da instituição onde o coordenador do projeto esteja lotado. As despesas para aquisição de bens permanentes, destinados ao desenvolvimento das pesquisas serão obtidos pela instituição interessada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junto 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agências de fomento oficiais e, em seguida, incorporados ao seu patrimônio. Os recursos financeiros necessários à prestação de serviços de terceiros serão captados pela instituição que identificar essa necessidade junto às agências de fomento. </w:t>
            </w: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PARÁGRAFO ÚNICO - Para as despesas de natureza extraordinária serão celebrados tantos termos aditivos quantos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forem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necessários,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discriminando-se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 natureza da despesa e a dotação própria, de acordo com a legislação aplicável à espécie.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OITAVA – DO IMPEDIMENTO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 atividades de convênios e contratos não devem, em hipótese alguma, envolver aumento de despesas não previstas no orçamento da UENF e reduzir as horas-aula semanais dos docentes envolvidos, em conformidade com a LDB.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NONA – DA DIVULGAÇÃO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Qualquer publicação de resultados obtidos em atividades decorrentes deste acordo só poderá ser feita com a anuência de ambos os partícipes, inclusive sobre o conteúdo e a autoria de artigos científicos divulgados em congressos, seminários, revistas especializadas ou equivalentes.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DÉCIMA – DA PROPRIEDADE INTELECTUAL/INDUSTRIAL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Pertencerão à UENF e 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em iguais proporções, os direitos de propriedade industrial que porventura resultarem das pesquisas, seja sob a forma de patente de processo ou de segredo técnico-industrial.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PARÁGRAFO PRIMEIRO - O depósito no Brasil e/ou no exterior de inovações passíveis de patenteamento, referentes ao processo, objeto deste acordo, somente poderá ser efetuado, em conjunto, entre a UENF e 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PARÁGRAFO SEGUNDO - Quaisquer despesas decorrentes de depósito da patente mencionada deverão ser rateadas igualmente entre os convenentes.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PARÁGRAFO TERCEIRO - O convenente que não tiver interesse no depósito da patente mencionada, deverá se manifestar por escrito.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PARÁGRAFO QUARTO - Cada um dos convenentes deverá obter todos os documentos e/ou declarações necessárias para o regular depósito e/ou registro dos resultados dessas atividades junto ao INPI.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DÉCIMA PRIMEIRA – DA VIGÊNCIA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 presente Convênio terá vigência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anos, a contar da data de sua assinatura.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DÉCIMA SEGUNDA – DA RESCISÃO</w:t>
            </w: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Poderá ser rescindido o presente Instrumento a qualquer tempo, de comum acordo ou por um dos convenentes, mediante simples comunicação escrita à outra com uma antecedência mínima de 60 (sessenta) dias.</w:t>
            </w: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PARÁGRAFO ÚNICO – Em caso de rescisão do convênio, as atividades em execução deverão ser concluídas mediante acordos específicos.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DÉCIMA TERCEIRA – DOS TERCEIROS</w:t>
            </w: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Os compromissos assumidos isoladamente pela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em razão deste convênio, não gerarão para a UENF qualquer obrigação ou direito à indenização devendo esta condição ser mencionada nos instrumentos que com terceiros sejam firmados.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DÉCIMA QUARTA – DA PUBLICAÇÃO</w:t>
            </w: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 presente Convênio será publicado, em extrato, no prazo de 20 (vinte) dias a partir de sua celebração, no Diário Oficial do Estado do Rio de Janeiro, às expensas da UENF.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CLÁUSULA DÉCIMA QUINTA – DO FORO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Para dirimir questões decorrentes deste acordo, que não possam ser resolvidas através de mútuos entendimentos de medição administrativa, elegem os convenentes o foro da Comarca de Campos dos Goytacazes/ RJ, renunciando as partes a qualquer outro, por mais privilegiado que seja.</w:t>
            </w:r>
          </w:p>
          <w:p w:rsidR="000B1766" w:rsidRDefault="000B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1766" w:rsidRDefault="002A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E, por estarem avençados e juntos, firmam as partes o presente Instrumento em 02 (duas) vias de igual forma, teor e valia, na presença das testemunhas abaixo elencadas.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</w:p>
          <w:p w:rsidR="000B1766" w:rsidRDefault="000B1766">
            <w:pPr>
              <w:widowControl w:val="0"/>
              <w:spacing w:after="240" w:line="276" w:lineRule="auto"/>
              <w:ind w:right="-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176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B1766" w:rsidRDefault="000B176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1766" w:rsidRDefault="000B176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0B1766" w:rsidRDefault="000B17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B1766" w:rsidRDefault="002A727C">
      <w:pPr>
        <w:tabs>
          <w:tab w:val="left" w:pos="851"/>
          <w:tab w:val="left" w:pos="8820"/>
          <w:tab w:val="left" w:pos="9360"/>
        </w:tabs>
        <w:ind w:left="-1275" w:firstLine="12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Campos dos Goytacazes, ______ de ____________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 ___</w:t>
      </w:r>
    </w:p>
    <w:p w:rsidR="000B1766" w:rsidRDefault="000B1766">
      <w:pPr>
        <w:tabs>
          <w:tab w:val="left" w:pos="88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0B1766" w:rsidRDefault="000B1766">
      <w:pPr>
        <w:tabs>
          <w:tab w:val="left" w:pos="8820"/>
        </w:tabs>
        <w:ind w:firstLine="126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0B1766"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</w:tcPr>
          <w:p w:rsidR="000B1766" w:rsidRDefault="000B176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1766" w:rsidRDefault="002A72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______________________________________                                             _____________________________</w:t>
            </w:r>
          </w:p>
          <w:p w:rsidR="000B1766" w:rsidRDefault="002A72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Rector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–  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</w:tcPr>
          <w:p w:rsidR="000B1766" w:rsidRDefault="000B176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1766" w:rsidRDefault="002A72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_____________________________________                                             </w:t>
            </w:r>
            <w:r w:rsidR="00016DA1">
              <w:rPr>
                <w:rFonts w:ascii="Times New Roman" w:eastAsia="Times New Roman" w:hAnsi="Times New Roman" w:cs="Times New Roman"/>
                <w:b/>
              </w:rPr>
              <w:t>Rosana Rodrigues</w:t>
            </w:r>
          </w:p>
          <w:p w:rsidR="000B1766" w:rsidRDefault="002A72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Reitor</w:t>
            </w:r>
            <w:r w:rsidR="00016DA1">
              <w:rPr>
                <w:rFonts w:ascii="Times New Roman" w:eastAsia="Times New Roman" w:hAnsi="Times New Roman" w:cs="Times New Roman"/>
                <w:b/>
              </w:rPr>
              <w:t>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– UENF</w:t>
            </w:r>
          </w:p>
        </w:tc>
      </w:tr>
      <w:tr w:rsidR="000B1766">
        <w:trPr>
          <w:trHeight w:val="460"/>
        </w:trPr>
        <w:tc>
          <w:tcPr>
            <w:tcW w:w="9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B1766" w:rsidRDefault="002A72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Testemunha/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Witness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  <w:p w:rsidR="000B1766" w:rsidRDefault="000B17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1766" w:rsidRDefault="002A727C">
            <w:pPr>
              <w:ind w:left="1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 ______________________</w:t>
            </w:r>
          </w:p>
          <w:p w:rsidR="000B1766" w:rsidRDefault="002A727C">
            <w:pPr>
              <w:ind w:left="1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Nome:</w:t>
            </w:r>
          </w:p>
          <w:p w:rsidR="000B1766" w:rsidRDefault="002A727C">
            <w:pPr>
              <w:ind w:left="1416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CPF: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</w:t>
            </w:r>
          </w:p>
        </w:tc>
      </w:tr>
      <w:tr w:rsidR="000B1766">
        <w:trPr>
          <w:trHeight w:val="460"/>
        </w:trPr>
        <w:tc>
          <w:tcPr>
            <w:tcW w:w="9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B1766" w:rsidRDefault="002A72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Testemunha/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Witness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  <w:p w:rsidR="000B1766" w:rsidRDefault="000B17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1766" w:rsidRDefault="002A727C">
            <w:pPr>
              <w:ind w:left="1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 ______________________</w:t>
            </w:r>
          </w:p>
          <w:p w:rsidR="000B1766" w:rsidRDefault="002A727C">
            <w:pPr>
              <w:ind w:left="1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Nome:</w:t>
            </w:r>
          </w:p>
          <w:p w:rsidR="000B1766" w:rsidRDefault="002A72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CPF:</w:t>
            </w:r>
          </w:p>
        </w:tc>
      </w:tr>
    </w:tbl>
    <w:p w:rsidR="000B1766" w:rsidRDefault="000B1766">
      <w:pPr>
        <w:ind w:left="1416" w:hanging="1416"/>
        <w:rPr>
          <w:rFonts w:ascii="Times New Roman" w:eastAsia="Times New Roman" w:hAnsi="Times New Roman" w:cs="Times New Roman"/>
          <w:sz w:val="26"/>
          <w:szCs w:val="26"/>
        </w:rPr>
      </w:pPr>
    </w:p>
    <w:sectPr w:rsidR="000B1766">
      <w:headerReference w:type="default" r:id="rId7"/>
      <w:footerReference w:type="default" r:id="rId8"/>
      <w:pgSz w:w="11906" w:h="16838"/>
      <w:pgMar w:top="709" w:right="992" w:bottom="567" w:left="1276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90" w:rsidRDefault="001A7090">
      <w:r>
        <w:separator/>
      </w:r>
    </w:p>
  </w:endnote>
  <w:endnote w:type="continuationSeparator" w:id="0">
    <w:p w:rsidR="001A7090" w:rsidRDefault="001A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66" w:rsidRDefault="000B17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2"/>
      <w:tblW w:w="9354" w:type="dxa"/>
      <w:tblInd w:w="-414" w:type="dxa"/>
      <w:tblLayout w:type="fixed"/>
      <w:tblLook w:val="0000" w:firstRow="0" w:lastRow="0" w:firstColumn="0" w:lastColumn="0" w:noHBand="0" w:noVBand="0"/>
    </w:tblPr>
    <w:tblGrid>
      <w:gridCol w:w="1515"/>
      <w:gridCol w:w="7839"/>
    </w:tblGrid>
    <w:tr w:rsidR="000B1766">
      <w:trPr>
        <w:trHeight w:val="983"/>
      </w:trPr>
      <w:tc>
        <w:tcPr>
          <w:tcW w:w="1515" w:type="dxa"/>
          <w:vAlign w:val="center"/>
        </w:tcPr>
        <w:p w:rsidR="000B1766" w:rsidRDefault="002A727C">
          <w:pPr>
            <w:tabs>
              <w:tab w:val="center" w:pos="4419"/>
              <w:tab w:val="right" w:pos="8838"/>
            </w:tabs>
            <w:spacing w:before="120"/>
          </w:pPr>
          <w:r>
            <w:rPr>
              <w:noProof/>
              <w:sz w:val="16"/>
              <w:szCs w:val="16"/>
            </w:rPr>
            <w:drawing>
              <wp:inline distT="0" distB="0" distL="114300" distR="114300">
                <wp:extent cx="723900" cy="581025"/>
                <wp:effectExtent l="0" t="0" r="0" b="0"/>
                <wp:docPr id="3" name="image1.png" descr="Uenf25an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enf25ano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:rsidR="000B1766" w:rsidRDefault="002A727C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Av. Alberto Lamego, 2000 Parque Califórnia, Campos dos Goytacazes, RJ,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Brazil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28013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>-602 Tel.: (22) 2748-6004e.</w:t>
          </w:r>
          <w:proofErr w:type="spell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assaii@uenf.br</w:t>
            </w:r>
          </w:hyperlink>
        </w:p>
        <w:p w:rsidR="000B1766" w:rsidRDefault="000B1766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</w:tbl>
  <w:p w:rsidR="000B1766" w:rsidRDefault="002A727C">
    <w:pPr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1363980" cy="631825"/>
          <wp:effectExtent l="0" t="0" r="0" b="0"/>
          <wp:docPr id="2" name="image3.jpg" descr="ASSA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SSAII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1766" w:rsidRDefault="000B176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90" w:rsidRDefault="001A7090">
      <w:r>
        <w:separator/>
      </w:r>
    </w:p>
  </w:footnote>
  <w:footnote w:type="continuationSeparator" w:id="0">
    <w:p w:rsidR="001A7090" w:rsidRDefault="001A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66" w:rsidRDefault="000B17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6"/>
        <w:szCs w:val="26"/>
      </w:rPr>
    </w:pPr>
  </w:p>
  <w:tbl>
    <w:tblPr>
      <w:tblStyle w:val="a1"/>
      <w:tblW w:w="9322" w:type="dxa"/>
      <w:tblInd w:w="0" w:type="dxa"/>
      <w:tblLayout w:type="fixed"/>
      <w:tblLook w:val="0000" w:firstRow="0" w:lastRow="0" w:firstColumn="0" w:lastColumn="0" w:noHBand="0" w:noVBand="0"/>
    </w:tblPr>
    <w:tblGrid>
      <w:gridCol w:w="9322"/>
    </w:tblGrid>
    <w:tr w:rsidR="000B1766">
      <w:trPr>
        <w:trHeight w:val="701"/>
      </w:trPr>
      <w:tc>
        <w:tcPr>
          <w:tcW w:w="9322" w:type="dxa"/>
        </w:tcPr>
        <w:p w:rsidR="000B1766" w:rsidRDefault="002A727C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114300" distR="114300">
                <wp:extent cx="1762760" cy="45656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456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B1766">
      <w:trPr>
        <w:trHeight w:val="910"/>
      </w:trPr>
      <w:tc>
        <w:tcPr>
          <w:tcW w:w="9322" w:type="dxa"/>
        </w:tcPr>
        <w:p w:rsidR="000B1766" w:rsidRDefault="002A727C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Secretaria de Estado de Ciência, Tecnologia e Inovação </w:t>
          </w:r>
        </w:p>
        <w:p w:rsidR="000B1766" w:rsidRDefault="002A727C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Universidade Estadual do Norte Fluminense Darcy Ribeiro</w:t>
          </w:r>
        </w:p>
        <w:p w:rsidR="000B1766" w:rsidRDefault="002A727C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Assessoria de Assuntos Internacionais e Interinstitucionais</w:t>
          </w:r>
        </w:p>
      </w:tc>
    </w:tr>
  </w:tbl>
  <w:p w:rsidR="000B1766" w:rsidRDefault="000B176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13B"/>
    <w:multiLevelType w:val="multilevel"/>
    <w:tmpl w:val="35962D56"/>
    <w:lvl w:ilvl="0">
      <w:start w:val="1"/>
      <w:numFmt w:val="lowerLetter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A8A4092"/>
    <w:multiLevelType w:val="multilevel"/>
    <w:tmpl w:val="A600D70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66"/>
    <w:rsid w:val="00016DA1"/>
    <w:rsid w:val="000B1766"/>
    <w:rsid w:val="001A7090"/>
    <w:rsid w:val="002A727C"/>
    <w:rsid w:val="00A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D3738-A999-40A5-8A40-7B4D8C9F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1329</Words>
  <Characters>7178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UENF</cp:lastModifiedBy>
  <cp:revision>3</cp:revision>
  <dcterms:created xsi:type="dcterms:W3CDTF">2023-04-26T17:52:00Z</dcterms:created>
  <dcterms:modified xsi:type="dcterms:W3CDTF">2024-02-20T18:46:00Z</dcterms:modified>
</cp:coreProperties>
</file>