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AF" w:rsidRDefault="00180B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</w:tblGrid>
      <w:tr w:rsidR="00180BAF">
        <w:trPr>
          <w:trHeight w:val="420"/>
        </w:trPr>
        <w:tc>
          <w:tcPr>
            <w:tcW w:w="9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BAF" w:rsidRDefault="005A33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PROTOCOLO DE INTENÇÕES ENTRE </w:t>
            </w:r>
          </w:p>
          <w:p w:rsidR="00180BAF" w:rsidRDefault="005A332B">
            <w:pPr>
              <w:tabs>
                <w:tab w:val="left" w:pos="-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180BAF" w:rsidRDefault="005A33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 </w:t>
            </w:r>
          </w:p>
          <w:p w:rsidR="00180BAF" w:rsidRDefault="005A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UNIVERSIDADE ESTADUAL DO NORTE FLUMINENSE DARCY RIBEIRO</w:t>
            </w:r>
          </w:p>
          <w:p w:rsidR="00180BAF" w:rsidRDefault="00180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0BAF" w:rsidRDefault="00180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0BAF" w:rsidRDefault="00180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80BAF" w:rsidRDefault="005A33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PROTOCOLO DE INTENCIÓN ENTRE </w:t>
            </w:r>
          </w:p>
          <w:p w:rsidR="00180BAF" w:rsidRDefault="005A332B">
            <w:pPr>
              <w:tabs>
                <w:tab w:val="left" w:pos="-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180BAF" w:rsidRDefault="005A33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 </w:t>
            </w:r>
          </w:p>
          <w:p w:rsidR="00180BAF" w:rsidRDefault="005A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UNIVERSIDADE ESTADUAL DO NORTE FLUMINENSE DARCY RIBEIRO</w:t>
            </w:r>
          </w:p>
          <w:p w:rsidR="00180BAF" w:rsidRDefault="00180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BAF"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BAF" w:rsidRDefault="005A332B">
            <w:pPr>
              <w:widowControl w:val="0"/>
              <w:numPr>
                <w:ilvl w:val="0"/>
                <w:numId w:val="2"/>
              </w:numPr>
              <w:tabs>
                <w:tab w:val="left" w:pos="-1440"/>
              </w:tabs>
              <w:ind w:left="763" w:hanging="72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Preâmbulo</w:t>
            </w:r>
            <w:proofErr w:type="spellEnd"/>
          </w:p>
          <w:p w:rsidR="00180BAF" w:rsidRDefault="00180BAF">
            <w:pPr>
              <w:tabs>
                <w:tab w:val="left" w:pos="-144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BAF" w:rsidRDefault="005A332B">
            <w:pPr>
              <w:tabs>
                <w:tab w:val="left" w:pos="-1440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  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__________________________________ representada por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representante máximo,  _______________________ e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Universidade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Estadual do Norte Fluminense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Darcy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Ribeiro (UENF)</w:t>
            </w:r>
            <w:r>
              <w:rPr>
                <w:rFonts w:ascii="Times New Roman" w:eastAsia="Times New Roman" w:hAnsi="Times New Roman" w:cs="Times New Roman"/>
              </w:rPr>
              <w:t xml:space="preserve">, Campos dos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Goytacaze</w:t>
            </w:r>
            <w:r w:rsidR="005E0069"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 w:rsidR="005E0069">
              <w:rPr>
                <w:rFonts w:ascii="Times New Roman" w:eastAsia="Times New Roman" w:hAnsi="Times New Roman" w:cs="Times New Roman"/>
              </w:rPr>
              <w:t xml:space="preserve">, RJ, Brasil, representada pela </w:t>
            </w:r>
            <w:proofErr w:type="spellStart"/>
            <w:r w:rsidR="005E0069">
              <w:rPr>
                <w:rFonts w:ascii="Times New Roman" w:eastAsia="Times New Roman" w:hAnsi="Times New Roman" w:cs="Times New Roman"/>
              </w:rPr>
              <w:t>sua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Reitor</w:t>
            </w:r>
            <w:r w:rsidR="005E0069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5E0069">
              <w:rPr>
                <w:rFonts w:ascii="Times New Roman" w:eastAsia="Times New Roman" w:hAnsi="Times New Roman" w:cs="Times New Roman"/>
                <w:b/>
              </w:rPr>
              <w:t xml:space="preserve">Rosana </w:t>
            </w:r>
            <w:proofErr w:type="spellStart"/>
            <w:r w:rsidR="005E0069">
              <w:rPr>
                <w:rFonts w:ascii="Times New Roman" w:eastAsia="Times New Roman" w:hAnsi="Times New Roman" w:cs="Times New Roman"/>
                <w:b/>
              </w:rPr>
              <w:t>Rodrigues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doravante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denominadas </w:t>
            </w:r>
            <w:r>
              <w:rPr>
                <w:rFonts w:ascii="Times New Roman" w:eastAsia="Times New Roman" w:hAnsi="Times New Roman" w:cs="Times New Roman"/>
                <w:b/>
              </w:rPr>
              <w:t>Partes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concordância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objetivo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mútuo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promover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cooperação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estabele</w:t>
            </w:r>
            <w:r>
              <w:rPr>
                <w:rFonts w:ascii="Times New Roman" w:eastAsia="Times New Roman" w:hAnsi="Times New Roman" w:cs="Times New Roman"/>
              </w:rPr>
              <w:t>cem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aqui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conjunto,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acordo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bilateral, focalizando no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desenvolvimento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programas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institucionais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Irão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conjuntamente desenvolver e implementar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atividades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para promover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capacidades de atender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respectivos demandantes no Brasil 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no  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 xml:space="preserve">_____________. Este Protocolo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Intenção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é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desenvolvido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baseado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interesses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comuns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Instituições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crença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que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conexão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entre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poderá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fortalecer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capacidades conjuntas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individuais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80BAF" w:rsidRDefault="00180BAF">
            <w:pPr>
              <w:tabs>
                <w:tab w:val="left" w:pos="-144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BAF" w:rsidRDefault="005A332B">
            <w:pPr>
              <w:widowControl w:val="0"/>
              <w:numPr>
                <w:ilvl w:val="0"/>
                <w:numId w:val="2"/>
              </w:numPr>
              <w:tabs>
                <w:tab w:val="left" w:pos="-1440"/>
              </w:tabs>
              <w:ind w:left="763" w:hanging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Objetivos</w:t>
            </w:r>
          </w:p>
          <w:p w:rsidR="00180BAF" w:rsidRDefault="00180BAF">
            <w:pPr>
              <w:tabs>
                <w:tab w:val="left" w:pos="-1440"/>
              </w:tabs>
              <w:spacing w:line="276" w:lineRule="auto"/>
              <w:ind w:left="1428"/>
              <w:rPr>
                <w:rFonts w:ascii="Times New Roman" w:eastAsia="Times New Roman" w:hAnsi="Times New Roman" w:cs="Times New Roman"/>
              </w:rPr>
            </w:pPr>
          </w:p>
          <w:p w:rsidR="00180BAF" w:rsidRDefault="005A332B">
            <w:pPr>
              <w:tabs>
                <w:tab w:val="left" w:pos="-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Os objetivos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Protocolo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Intenções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desenvolver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atividades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cooperativas de longo tempo. 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atividades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incluir,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embora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apenas, 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seguintes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180BAF" w:rsidRDefault="005A332B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479"/>
              </w:tabs>
              <w:spacing w:line="276" w:lineRule="auto"/>
              <w:ind w:left="479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Compartilhar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conhecimento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80BAF" w:rsidRDefault="005A332B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479"/>
              </w:tabs>
              <w:spacing w:line="276" w:lineRule="auto"/>
              <w:ind w:hanging="24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Desenvolver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conjunto programas de pesquisa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educação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80BAF" w:rsidRDefault="005A332B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479"/>
              </w:tabs>
              <w:spacing w:line="276" w:lineRule="auto"/>
              <w:ind w:left="479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Desenvolver</w:t>
            </w:r>
            <w:r>
              <w:rPr>
                <w:rFonts w:ascii="Times New Roman" w:eastAsia="Times New Roman" w:hAnsi="Times New Roman" w:cs="Times New Roman"/>
              </w:rPr>
              <w:t xml:space="preserve"> programas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profissionais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intercâmbio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estudantes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técnicos,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professores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80BAF" w:rsidRDefault="005A332B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479"/>
              </w:tabs>
              <w:spacing w:line="276" w:lineRule="auto"/>
              <w:ind w:left="479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Conduzir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Seminários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Workshops.</w:t>
            </w:r>
          </w:p>
          <w:p w:rsidR="00180BAF" w:rsidRDefault="005A332B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479"/>
              </w:tabs>
              <w:spacing w:line="276" w:lineRule="auto"/>
              <w:ind w:left="479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Intercâmbio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cultural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através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mútua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assistência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 área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educação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pesquisa.</w:t>
            </w:r>
          </w:p>
          <w:p w:rsidR="00180BAF" w:rsidRDefault="005A332B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479"/>
              </w:tabs>
              <w:spacing w:line="276" w:lineRule="auto"/>
              <w:ind w:left="479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Compartilhar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novas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tecnologias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novos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métodos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gerenci</w:t>
            </w:r>
            <w:r>
              <w:rPr>
                <w:rFonts w:ascii="Times New Roman" w:eastAsia="Times New Roman" w:hAnsi="Times New Roman" w:cs="Times New Roman"/>
              </w:rPr>
              <w:t>amento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através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programas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extensão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outros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80BAF" w:rsidRDefault="005A332B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479"/>
              </w:tabs>
              <w:spacing w:after="200" w:line="276" w:lineRule="auto"/>
              <w:ind w:left="479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Procurar oportunidades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financiamento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atividades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conjuntas que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tragam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benefícios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mútuos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para cada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instituição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ensino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pesquisa,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extensão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80BAF" w:rsidRDefault="005A332B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479"/>
              </w:tabs>
              <w:ind w:left="479" w:firstLine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Intercâmbio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pessoal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patrimônio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0BAF" w:rsidRDefault="00180BA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BAF" w:rsidRDefault="005A332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III.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Gerenciamento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do Programa </w:t>
            </w:r>
          </w:p>
          <w:p w:rsidR="00180BAF" w:rsidRDefault="00180BA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BAF" w:rsidRDefault="005A332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  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________________ e a UENF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concordam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conjunto, desenvolver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estabelecer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condições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necessárias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para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implementação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programa que servirá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interesses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mútuos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ambas as partes.   </w:t>
            </w:r>
          </w:p>
          <w:p w:rsidR="00180BAF" w:rsidRDefault="00180BA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BAF" w:rsidRDefault="00180BA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BAF" w:rsidRDefault="005A332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acordado que 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detalhes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atividades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conjuntas,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condições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utilização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dos resultados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obtidos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providências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para visitas específicas,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intercâmbio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outras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formas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cooperação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negociadas para cada tipo específico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atividade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80BAF" w:rsidRDefault="00180BA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BAF" w:rsidRDefault="005A332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Também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está acordado que 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procediment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obtenção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financiamento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negociados para cada tipo específico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atividade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dependerá 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disponibilidade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recursos. Cada parte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concorda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procurar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fontes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financiamento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para suportar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intercâmbio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colaboração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contatos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intercâ</w:t>
            </w:r>
            <w:r>
              <w:rPr>
                <w:rFonts w:ascii="Times New Roman" w:eastAsia="Times New Roman" w:hAnsi="Times New Roman" w:cs="Times New Roman"/>
              </w:rPr>
              <w:t>mbios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entre 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instituições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devem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ocorrer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base 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amizade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igualdade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assistência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mútua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80BAF" w:rsidRDefault="00180BA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BAF" w:rsidRDefault="005A33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Partes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concordam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nomear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pessoas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responsáveis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Coordenação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Protocolo: </w:t>
            </w:r>
          </w:p>
          <w:p w:rsidR="00180BAF" w:rsidRDefault="00180BA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BAF" w:rsidRDefault="005A332B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Pela  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________________,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sediada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endereço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_________________________, responde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senhor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(a)  ________________________.</w:t>
            </w:r>
          </w:p>
          <w:p w:rsidR="00180BAF" w:rsidRDefault="00180BA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BAF" w:rsidRDefault="005A33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Pela UENF,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sediada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 Av. Alberto Lamego 2000. 28013-602, Campos dos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Goytacazes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RJ – Brasil, responde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senhor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(a) __________________</w:t>
            </w:r>
            <w:r>
              <w:rPr>
                <w:rFonts w:ascii="Times New Roman" w:eastAsia="Times New Roman" w:hAnsi="Times New Roman" w:cs="Times New Roman"/>
              </w:rPr>
              <w:t>____.</w:t>
            </w:r>
          </w:p>
          <w:p w:rsidR="00180BAF" w:rsidRDefault="00180BA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BAF" w:rsidRDefault="005A332B">
            <w:pPr>
              <w:numPr>
                <w:ilvl w:val="0"/>
                <w:numId w:val="4"/>
              </w:numPr>
              <w:ind w:left="54" w:hanging="139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IV. Termos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Entendimento</w:t>
            </w:r>
            <w:proofErr w:type="spellEnd"/>
          </w:p>
          <w:p w:rsidR="00180BAF" w:rsidRDefault="00180BAF">
            <w:pPr>
              <w:spacing w:after="12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BAF" w:rsidRDefault="005A332B">
            <w:pPr>
              <w:spacing w:after="12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Poderão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adotados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Termos Aditivos para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possíveis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alterações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no presente Protocolo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sendo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vedada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alteração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objeto.</w:t>
            </w:r>
          </w:p>
          <w:p w:rsidR="00180BAF" w:rsidRDefault="005A332B">
            <w:pPr>
              <w:spacing w:line="276" w:lineRule="auto"/>
              <w:ind w:left="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Este Protocolo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Intenções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produzirá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efeitos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partir 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assinatura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vigência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cinco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admitida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prorrogação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havendo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interesse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dos partícipes. O Protocolo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poderá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ser encerrado por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qualquer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das Partes, desde que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notificação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outr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parte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pelo menos 90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antecedência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80BAF" w:rsidRDefault="00180BAF">
            <w:pPr>
              <w:spacing w:line="276" w:lineRule="auto"/>
              <w:ind w:left="2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BAF" w:rsidRDefault="005A332B">
            <w:pPr>
              <w:spacing w:line="276" w:lineRule="auto"/>
              <w:ind w:left="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eventuais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litígios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que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surgirem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interpretação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aplicação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presente Protocolo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Intenções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resolvidos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forma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amigável</w:t>
            </w:r>
            <w:proofErr w:type="spellEnd"/>
          </w:p>
          <w:p w:rsidR="00180BAF" w:rsidRDefault="00180BAF">
            <w:pPr>
              <w:spacing w:line="276" w:lineRule="auto"/>
              <w:ind w:left="2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BAF" w:rsidRDefault="005A332B">
            <w:pPr>
              <w:numPr>
                <w:ilvl w:val="0"/>
                <w:numId w:val="4"/>
              </w:numPr>
              <w:ind w:left="744" w:hanging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Assinaturas</w:t>
            </w:r>
            <w:proofErr w:type="spellEnd"/>
          </w:p>
          <w:p w:rsidR="00180BAF" w:rsidRDefault="00180BA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BAF" w:rsidRDefault="005A33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 partes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abaixo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firmadas,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através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dos representantes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evidamente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autorizados, por este documento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concordam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as cláusulas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acordo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cooperação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80BAF" w:rsidRDefault="00180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BAF" w:rsidRDefault="005A332B">
            <w:pPr>
              <w:widowControl w:val="0"/>
              <w:numPr>
                <w:ilvl w:val="0"/>
                <w:numId w:val="3"/>
              </w:numPr>
              <w:tabs>
                <w:tab w:val="left" w:pos="-1440"/>
              </w:tabs>
              <w:ind w:left="763" w:hanging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Preámbulo</w:t>
            </w:r>
          </w:p>
          <w:p w:rsidR="00180BAF" w:rsidRDefault="00180BAF">
            <w:pPr>
              <w:tabs>
                <w:tab w:val="left" w:pos="-144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BAF" w:rsidRDefault="005A332B">
            <w:pPr>
              <w:tabs>
                <w:tab w:val="left" w:pos="-144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____________________________________ representado por su máximo representante, _______________________ y ​​la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Universidade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Estadual do Norte Fluminense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Darcy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Ribeiro (UENF)</w:t>
            </w:r>
            <w:r>
              <w:rPr>
                <w:rFonts w:ascii="Times New Roman" w:eastAsia="Times New Roman" w:hAnsi="Times New Roman" w:cs="Times New Roman"/>
              </w:rPr>
              <w:t xml:space="preserve">, Campos dos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Goytacazes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RJ, Brasil, representado por su Decano, </w:t>
            </w:r>
            <w:r w:rsidR="005E0069">
              <w:rPr>
                <w:rFonts w:ascii="Times New Roman" w:eastAsia="Times New Roman" w:hAnsi="Times New Roman" w:cs="Times New Roman"/>
                <w:b/>
              </w:rPr>
              <w:t xml:space="preserve">Rosana </w:t>
            </w:r>
            <w:proofErr w:type="spellStart"/>
            <w:r w:rsidR="005E0069">
              <w:rPr>
                <w:rFonts w:ascii="Times New Roman" w:eastAsia="Times New Roman" w:hAnsi="Times New Roman" w:cs="Times New Roman"/>
                <w:b/>
              </w:rPr>
              <w:t>Rodrigues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en adelante las </w:t>
            </w:r>
            <w:r>
              <w:rPr>
                <w:rFonts w:ascii="Times New Roman" w:eastAsia="Times New Roman" w:hAnsi="Times New Roman" w:cs="Times New Roman"/>
                <w:b/>
              </w:rPr>
              <w:t>Partes</w:t>
            </w:r>
            <w:r>
              <w:rPr>
                <w:rFonts w:ascii="Times New Roman" w:eastAsia="Times New Roman" w:hAnsi="Times New Roman" w:cs="Times New Roman"/>
              </w:rPr>
              <w:t>, de acuerdo con el objetivo mutuo de promover la cooperación, establecen conju</w:t>
            </w:r>
            <w:r>
              <w:rPr>
                <w:rFonts w:ascii="Times New Roman" w:eastAsia="Times New Roman" w:hAnsi="Times New Roman" w:cs="Times New Roman"/>
              </w:rPr>
              <w:t xml:space="preserve">ntamente un acuerdo bilateral, enfocado en el desarrollo de sus programas institucionales. Desarrollarán e implementarán conjuntamente actividades para promover sus capacidades para atender a sus respectivos demandantes en Brasil y _________________. Este </w:t>
            </w:r>
            <w:r>
              <w:rPr>
                <w:rFonts w:ascii="Times New Roman" w:eastAsia="Times New Roman" w:hAnsi="Times New Roman" w:cs="Times New Roman"/>
              </w:rPr>
              <w:t>Protocolo de Intención se desarrolla en base a los intereses comunes de las Instituciones y su convicción de que la conexión entre ellas puede fortalecer sus capacidades conjuntas e individuales.</w:t>
            </w:r>
          </w:p>
          <w:p w:rsidR="00180BAF" w:rsidRDefault="00180BAF">
            <w:pPr>
              <w:tabs>
                <w:tab w:val="left" w:pos="-144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BAF" w:rsidRDefault="00180BAF">
            <w:pPr>
              <w:tabs>
                <w:tab w:val="left" w:pos="-144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BAF" w:rsidRDefault="005A332B">
            <w:pPr>
              <w:widowControl w:val="0"/>
              <w:numPr>
                <w:ilvl w:val="0"/>
                <w:numId w:val="3"/>
              </w:numPr>
              <w:tabs>
                <w:tab w:val="left" w:pos="-1440"/>
              </w:tabs>
              <w:ind w:left="763" w:hanging="7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Objetivos</w:t>
            </w:r>
          </w:p>
          <w:p w:rsidR="00180BAF" w:rsidRDefault="00180BAF">
            <w:pPr>
              <w:tabs>
                <w:tab w:val="left" w:pos="-1440"/>
              </w:tabs>
              <w:spacing w:line="276" w:lineRule="auto"/>
              <w:ind w:left="1428"/>
              <w:rPr>
                <w:rFonts w:ascii="Times New Roman" w:eastAsia="Times New Roman" w:hAnsi="Times New Roman" w:cs="Times New Roman"/>
              </w:rPr>
            </w:pPr>
          </w:p>
          <w:p w:rsidR="00180BAF" w:rsidRDefault="005A332B">
            <w:pPr>
              <w:tabs>
                <w:tab w:val="left" w:pos="-14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Los objetivos de este Memorando de Entendimient</w:t>
            </w:r>
            <w:r>
              <w:rPr>
                <w:rFonts w:ascii="Times New Roman" w:eastAsia="Times New Roman" w:hAnsi="Times New Roman" w:cs="Times New Roman"/>
              </w:rPr>
              <w:t>o son desarrollar actividades cooperativas a largo plazo. Las actividades pueden incluir, entre otras, las siguientes:</w:t>
            </w:r>
          </w:p>
          <w:p w:rsidR="00180BAF" w:rsidRDefault="005A332B">
            <w:pPr>
              <w:widowControl w:val="0"/>
              <w:numPr>
                <w:ilvl w:val="0"/>
                <w:numId w:val="6"/>
              </w:numPr>
              <w:tabs>
                <w:tab w:val="left" w:pos="-1440"/>
                <w:tab w:val="left" w:pos="479"/>
              </w:tabs>
              <w:spacing w:line="276" w:lineRule="auto"/>
              <w:ind w:left="479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Compartir conocimientos.</w:t>
            </w:r>
          </w:p>
          <w:p w:rsidR="00180BAF" w:rsidRDefault="005A332B">
            <w:pPr>
              <w:widowControl w:val="0"/>
              <w:numPr>
                <w:ilvl w:val="0"/>
                <w:numId w:val="6"/>
              </w:numPr>
              <w:tabs>
                <w:tab w:val="left" w:pos="-1440"/>
                <w:tab w:val="left" w:pos="479"/>
              </w:tabs>
              <w:spacing w:line="276" w:lineRule="auto"/>
              <w:ind w:hanging="241"/>
              <w:jc w:val="both"/>
            </w:pPr>
            <w:r>
              <w:rPr>
                <w:rFonts w:ascii="Times New Roman" w:eastAsia="Times New Roman" w:hAnsi="Times New Roman" w:cs="Times New Roman"/>
              </w:rPr>
              <w:t>Desarrollar conjuntamente programas de investigación y educación.</w:t>
            </w:r>
          </w:p>
          <w:p w:rsidR="00180BAF" w:rsidRDefault="005A332B">
            <w:pPr>
              <w:widowControl w:val="0"/>
              <w:numPr>
                <w:ilvl w:val="0"/>
                <w:numId w:val="6"/>
              </w:numPr>
              <w:tabs>
                <w:tab w:val="left" w:pos="-1440"/>
                <w:tab w:val="left" w:pos="479"/>
              </w:tabs>
              <w:spacing w:line="276" w:lineRule="auto"/>
              <w:ind w:left="479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Desarrollar programas profesionales y de inter</w:t>
            </w:r>
            <w:r>
              <w:rPr>
                <w:rFonts w:ascii="Times New Roman" w:eastAsia="Times New Roman" w:hAnsi="Times New Roman" w:cs="Times New Roman"/>
              </w:rPr>
              <w:t>cambio para estudiantes, técnicos y profesores.</w:t>
            </w:r>
          </w:p>
          <w:p w:rsidR="00180BAF" w:rsidRDefault="005A332B">
            <w:pPr>
              <w:widowControl w:val="0"/>
              <w:numPr>
                <w:ilvl w:val="0"/>
                <w:numId w:val="6"/>
              </w:numPr>
              <w:tabs>
                <w:tab w:val="left" w:pos="-1440"/>
                <w:tab w:val="left" w:pos="479"/>
              </w:tabs>
              <w:spacing w:line="276" w:lineRule="auto"/>
              <w:ind w:left="479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Realizar seminarios y talleres.</w:t>
            </w:r>
          </w:p>
          <w:p w:rsidR="00180BAF" w:rsidRDefault="005A332B">
            <w:pPr>
              <w:widowControl w:val="0"/>
              <w:numPr>
                <w:ilvl w:val="0"/>
                <w:numId w:val="6"/>
              </w:numPr>
              <w:tabs>
                <w:tab w:val="left" w:pos="-1440"/>
                <w:tab w:val="left" w:pos="479"/>
              </w:tabs>
              <w:spacing w:line="276" w:lineRule="auto"/>
              <w:ind w:left="479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Intercambio cultural a través de la asistencia mutua en educación e investigación.</w:t>
            </w:r>
          </w:p>
          <w:p w:rsidR="00180BAF" w:rsidRDefault="005A332B">
            <w:pPr>
              <w:widowControl w:val="0"/>
              <w:numPr>
                <w:ilvl w:val="0"/>
                <w:numId w:val="6"/>
              </w:numPr>
              <w:tabs>
                <w:tab w:val="left" w:pos="-1440"/>
                <w:tab w:val="left" w:pos="479"/>
              </w:tabs>
              <w:spacing w:line="276" w:lineRule="auto"/>
              <w:ind w:left="479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Compartir nuevas tecnologías y nuevos métodos de gestión a través de programas de divulgación y otros.</w:t>
            </w:r>
          </w:p>
          <w:p w:rsidR="00180BAF" w:rsidRDefault="005A332B">
            <w:pPr>
              <w:widowControl w:val="0"/>
              <w:numPr>
                <w:ilvl w:val="0"/>
                <w:numId w:val="6"/>
              </w:numPr>
              <w:tabs>
                <w:tab w:val="left" w:pos="-1440"/>
                <w:tab w:val="left" w:pos="479"/>
              </w:tabs>
              <w:spacing w:after="200" w:line="276" w:lineRule="auto"/>
              <w:ind w:left="479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Buscar oportunidades de financiamiento para actividades conjuntas que traigan beneficios mutuos a cada institución educativa, de investigación y de exten</w:t>
            </w:r>
            <w:r>
              <w:rPr>
                <w:rFonts w:ascii="Times New Roman" w:eastAsia="Times New Roman" w:hAnsi="Times New Roman" w:cs="Times New Roman"/>
              </w:rPr>
              <w:t xml:space="preserve">sión. </w:t>
            </w:r>
          </w:p>
          <w:p w:rsidR="00180BAF" w:rsidRDefault="005A332B">
            <w:pPr>
              <w:widowControl w:val="0"/>
              <w:numPr>
                <w:ilvl w:val="0"/>
                <w:numId w:val="6"/>
              </w:numPr>
              <w:tabs>
                <w:tab w:val="left" w:pos="-1440"/>
                <w:tab w:val="left" w:pos="479"/>
              </w:tabs>
              <w:ind w:left="479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Intercambio de personal y activos </w:t>
            </w:r>
          </w:p>
          <w:p w:rsidR="00180BAF" w:rsidRDefault="00180BA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BAF" w:rsidRDefault="005A332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III. La Gerencia del Programa </w:t>
            </w:r>
          </w:p>
          <w:p w:rsidR="00180BAF" w:rsidRDefault="00180BA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BAF" w:rsidRDefault="005A33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 _________________ y ​​la UENF acuerdan conjuntamente desarrollar y establecer las condiciones necesarias para la implementación del programa que sirvan a los intereses mutuos de </w:t>
            </w:r>
            <w:r>
              <w:rPr>
                <w:rFonts w:ascii="Times New Roman" w:eastAsia="Times New Roman" w:hAnsi="Times New Roman" w:cs="Times New Roman"/>
              </w:rPr>
              <w:t xml:space="preserve">ambas partes.   </w:t>
            </w:r>
          </w:p>
          <w:p w:rsidR="00180BAF" w:rsidRDefault="00180BA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BAF" w:rsidRDefault="005A33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 acuerda que los detalles de las actividades conjuntas, las condiciones de uso de los resultados obtenidos y los arreglos para visitas específicas, intercambios y otras formas de cooperación serán negociados para cada tipo específico de</w:t>
            </w:r>
            <w:r>
              <w:rPr>
                <w:rFonts w:ascii="Times New Roman" w:eastAsia="Times New Roman" w:hAnsi="Times New Roman" w:cs="Times New Roman"/>
              </w:rPr>
              <w:t xml:space="preserve"> actividad. </w:t>
            </w:r>
          </w:p>
          <w:p w:rsidR="00180BAF" w:rsidRDefault="00180BA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BAF" w:rsidRDefault="005A33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También se acuerda que los procedimientos para la obtención de financiamiento se negociarán para cada tipo específico de actividad y dependerán de la disponibilidad de recursos. Cada parte acuerda buscar fuentes de financiamiento para apoyar </w:t>
            </w:r>
            <w:r>
              <w:rPr>
                <w:rFonts w:ascii="Times New Roman" w:eastAsia="Times New Roman" w:hAnsi="Times New Roman" w:cs="Times New Roman"/>
              </w:rPr>
              <w:t xml:space="preserve">el intercambio y la colaboración. Los contactos e intercambios entre las dos instituciones deben tener lugar sobre la base de la amistad, la igualdad y la asistencia mutua. </w:t>
            </w:r>
          </w:p>
          <w:p w:rsidR="00180BAF" w:rsidRDefault="00180BA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BAF" w:rsidRDefault="005A33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Las Partes acuerdan nombrar a las personas responsables de la Coordinación del Pr</w:t>
            </w:r>
            <w:r>
              <w:rPr>
                <w:rFonts w:ascii="Times New Roman" w:eastAsia="Times New Roman" w:hAnsi="Times New Roman" w:cs="Times New Roman"/>
              </w:rPr>
              <w:t xml:space="preserve">otocolo: </w:t>
            </w:r>
          </w:p>
          <w:p w:rsidR="00180BAF" w:rsidRDefault="00180BA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BAF" w:rsidRDefault="005A332B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Para _________________, con sede en _________________________, responde el/la Sr. (a) ________________________.</w:t>
            </w:r>
          </w:p>
          <w:p w:rsidR="00180BAF" w:rsidRDefault="00180BA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BAF" w:rsidRDefault="005A33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Por UENF, con sede en Av. Alberto Lamego 2000. 28013-602, Campos dos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Goytacazes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RJ - Brasil, responde el Sr. ______________________.</w:t>
            </w:r>
          </w:p>
          <w:p w:rsidR="00180BAF" w:rsidRDefault="00180BA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BAF" w:rsidRDefault="005A332B">
            <w:pPr>
              <w:numPr>
                <w:ilvl w:val="0"/>
                <w:numId w:val="5"/>
              </w:numPr>
              <w:ind w:left="54" w:hanging="139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IV. Términos del entendimiento</w:t>
            </w:r>
          </w:p>
          <w:p w:rsidR="00180BAF" w:rsidRDefault="00180BAF">
            <w:pPr>
              <w:spacing w:after="12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BAF" w:rsidRDefault="005A332B">
            <w:pPr>
              <w:spacing w:after="120"/>
              <w:ind w:left="3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Podrán adoptarse Términos Adicionales para posibles enmiendas a este Protocolo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  estando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prohibido cambiar el objeto.</w:t>
            </w:r>
          </w:p>
          <w:p w:rsidR="00180BAF" w:rsidRDefault="005A332B">
            <w:pPr>
              <w:spacing w:line="276" w:lineRule="auto"/>
              <w:ind w:left="29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Este Memorando de Intenciones entrará en vigencia a partir de su firma y tendrá una vigencia de cinco años, con una prórroga permitida en caso de interés de los participantes. El Protocolo podrá ser denunciado por cualquiera d</w:t>
            </w:r>
            <w:r>
              <w:rPr>
                <w:rFonts w:ascii="Times New Roman" w:eastAsia="Times New Roman" w:hAnsi="Times New Roman" w:cs="Times New Roman"/>
              </w:rPr>
              <w:t xml:space="preserve">e las Partes, siempre que la otra parte sea notificada con al menos 90 días de anticipación. </w:t>
            </w:r>
          </w:p>
          <w:p w:rsidR="00180BAF" w:rsidRDefault="00180BAF">
            <w:pPr>
              <w:spacing w:line="276" w:lineRule="auto"/>
              <w:ind w:left="29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lptc0gpo7271" w:colFirst="0" w:colLast="0"/>
            <w:bookmarkEnd w:id="1"/>
          </w:p>
          <w:p w:rsidR="00180BAF" w:rsidRDefault="005A332B">
            <w:pPr>
              <w:spacing w:line="276" w:lineRule="auto"/>
              <w:ind w:left="29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>Las controversias que pudieran surgir en la interpretación y aplicación de este Memorando de Entendimiento serán resueltas de manera amistosa</w:t>
            </w:r>
          </w:p>
          <w:p w:rsidR="00180BAF" w:rsidRDefault="00180BAF">
            <w:pPr>
              <w:spacing w:line="276" w:lineRule="auto"/>
              <w:ind w:left="2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BAF" w:rsidRDefault="005A332B">
            <w:pPr>
              <w:numPr>
                <w:ilvl w:val="0"/>
                <w:numId w:val="5"/>
              </w:numPr>
              <w:ind w:left="744" w:hanging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Firmas</w:t>
            </w:r>
          </w:p>
          <w:p w:rsidR="00180BAF" w:rsidRDefault="00180BA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80BAF" w:rsidRDefault="005A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Las partes a continuación, a través de representantes debidamente autorizados, acuerdan las cláusulas de este convenio de cooperación. </w:t>
            </w:r>
          </w:p>
        </w:tc>
      </w:tr>
      <w:tr w:rsidR="00180BAF">
        <w:trPr>
          <w:trHeight w:val="420"/>
        </w:trPr>
        <w:tc>
          <w:tcPr>
            <w:tcW w:w="9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BAF" w:rsidRDefault="00180BAF">
            <w:pPr>
              <w:tabs>
                <w:tab w:val="left" w:pos="851"/>
                <w:tab w:val="left" w:pos="8820"/>
                <w:tab w:val="lef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0BAF" w:rsidRDefault="00180BAF">
            <w:pPr>
              <w:tabs>
                <w:tab w:val="left" w:pos="851"/>
                <w:tab w:val="left" w:pos="8820"/>
                <w:tab w:val="lef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0BAF" w:rsidRDefault="005A332B">
            <w:pPr>
              <w:tabs>
                <w:tab w:val="left" w:pos="851"/>
                <w:tab w:val="left" w:pos="8820"/>
                <w:tab w:val="left" w:pos="936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Campos dos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Goytacazes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______ de  ____________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20___</w:t>
            </w:r>
          </w:p>
          <w:p w:rsidR="00180BAF" w:rsidRDefault="00180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80BAF" w:rsidRDefault="00180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80BAF" w:rsidRDefault="00180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80BAF"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BAF" w:rsidRDefault="00180BA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80BAF" w:rsidRDefault="00180BA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80BAF" w:rsidRDefault="00180BA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80BAF" w:rsidRDefault="005A332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____________________________________ </w:t>
            </w:r>
          </w:p>
          <w:p w:rsidR="00180BAF" w:rsidRDefault="005E006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b/>
              </w:rPr>
              <w:t xml:space="preserve">Rosana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Rodrigues</w:t>
            </w:r>
            <w:proofErr w:type="spellEnd"/>
            <w:r w:rsidR="005A332B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Rector</w:t>
            </w:r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r w:rsidR="005A332B">
              <w:rPr>
                <w:rFonts w:ascii="Times New Roman" w:eastAsia="Times New Roman" w:hAnsi="Times New Roman" w:cs="Times New Roman"/>
                <w:b/>
              </w:rPr>
              <w:t xml:space="preserve"> - UENF</w:t>
            </w:r>
          </w:p>
          <w:p w:rsidR="00180BAF" w:rsidRDefault="00180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BAF" w:rsidRDefault="00180BA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80BAF" w:rsidRDefault="00180BA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80BAF" w:rsidRDefault="00180BA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80BAF" w:rsidRDefault="005A332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_________________________________ </w:t>
            </w:r>
          </w:p>
          <w:p w:rsidR="00180BAF" w:rsidRDefault="005A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                                                           Representante Legal - ___________</w:t>
            </w:r>
          </w:p>
        </w:tc>
      </w:tr>
    </w:tbl>
    <w:p w:rsidR="00180BAF" w:rsidRDefault="00180B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Style w:val="a0"/>
        <w:tblW w:w="9640" w:type="dxa"/>
        <w:tblInd w:w="-2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50"/>
        <w:gridCol w:w="9106"/>
      </w:tblGrid>
      <w:tr w:rsidR="00180BA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BAF" w:rsidRDefault="00180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BAF" w:rsidRDefault="00180B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BAF" w:rsidRDefault="00180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0BAF" w:rsidRDefault="00180BA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80BAF">
      <w:headerReference w:type="default" r:id="rId7"/>
      <w:footerReference w:type="default" r:id="rId8"/>
      <w:pgSz w:w="11906" w:h="16838"/>
      <w:pgMar w:top="709" w:right="992" w:bottom="567" w:left="1276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2B" w:rsidRDefault="005A332B">
      <w:r>
        <w:separator/>
      </w:r>
    </w:p>
  </w:endnote>
  <w:endnote w:type="continuationSeparator" w:id="0">
    <w:p w:rsidR="005A332B" w:rsidRDefault="005A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AF" w:rsidRDefault="00180BA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2"/>
      <w:tblW w:w="10268" w:type="dxa"/>
      <w:tblInd w:w="-414" w:type="dxa"/>
      <w:tblLayout w:type="fixed"/>
      <w:tblLook w:val="0400" w:firstRow="0" w:lastRow="0" w:firstColumn="0" w:lastColumn="0" w:noHBand="0" w:noVBand="1"/>
    </w:tblPr>
    <w:tblGrid>
      <w:gridCol w:w="9986"/>
      <w:gridCol w:w="282"/>
    </w:tblGrid>
    <w:tr w:rsidR="00180BAF">
      <w:trPr>
        <w:trHeight w:val="983"/>
      </w:trPr>
      <w:tc>
        <w:tcPr>
          <w:tcW w:w="9986" w:type="dxa"/>
          <w:shd w:val="clear" w:color="auto" w:fill="auto"/>
          <w:vAlign w:val="center"/>
        </w:tcPr>
        <w:p w:rsidR="00180BAF" w:rsidRDefault="00180B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0"/>
              <w:szCs w:val="20"/>
            </w:rPr>
          </w:pPr>
        </w:p>
        <w:tbl>
          <w:tblPr>
            <w:tblStyle w:val="a3"/>
            <w:tblW w:w="9770" w:type="dxa"/>
            <w:tblInd w:w="0" w:type="dxa"/>
            <w:tblLayout w:type="fixed"/>
            <w:tblLook w:val="0400" w:firstRow="0" w:lastRow="0" w:firstColumn="0" w:lastColumn="0" w:noHBand="0" w:noVBand="1"/>
          </w:tblPr>
          <w:tblGrid>
            <w:gridCol w:w="1356"/>
            <w:gridCol w:w="8414"/>
          </w:tblGrid>
          <w:tr w:rsidR="00180BAF">
            <w:trPr>
              <w:trHeight w:val="983"/>
            </w:trPr>
            <w:tc>
              <w:tcPr>
                <w:tcW w:w="1356" w:type="dxa"/>
                <w:shd w:val="clear" w:color="auto" w:fill="auto"/>
                <w:vAlign w:val="center"/>
              </w:tcPr>
              <w:p w:rsidR="00180BAF" w:rsidRDefault="005A332B">
                <w:pPr>
                  <w:tabs>
                    <w:tab w:val="center" w:pos="4419"/>
                    <w:tab w:val="right" w:pos="8838"/>
                  </w:tabs>
                  <w:spacing w:before="120"/>
                </w:pPr>
                <w:r>
                  <w:rPr>
                    <w:noProof/>
                    <w:sz w:val="16"/>
                    <w:szCs w:val="16"/>
                    <w:lang w:val="pt-BR"/>
                  </w:rPr>
                  <w:drawing>
                    <wp:inline distT="0" distB="0" distL="114300" distR="114300">
                      <wp:extent cx="723265" cy="579755"/>
                      <wp:effectExtent l="0" t="0" r="0" b="0"/>
                      <wp:docPr id="3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3265" cy="57975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414" w:type="dxa"/>
                <w:shd w:val="clear" w:color="auto" w:fill="auto"/>
                <w:vAlign w:val="center"/>
              </w:tcPr>
              <w:p w:rsidR="00180BAF" w:rsidRDefault="005A332B">
                <w:pPr>
                  <w:tabs>
                    <w:tab w:val="center" w:pos="4419"/>
                    <w:tab w:val="right" w:pos="8838"/>
                  </w:tabs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Av. Alberto Lamego, 2000 Parque California, Campos dos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Goytacazes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, RJ, Brasil 28013-602 </w:t>
                </w:r>
              </w:p>
              <w:p w:rsidR="00180BAF" w:rsidRDefault="005A332B">
                <w:pPr>
                  <w:tabs>
                    <w:tab w:val="center" w:pos="4419"/>
                    <w:tab w:val="right" w:pos="8838"/>
                  </w:tabs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Tel .: (22) 2748-6004electrónico: </w:t>
                </w:r>
                <w:hyperlink r:id="rId2">
                  <w:r>
                    <w:rPr>
                      <w:rFonts w:ascii="Times New Roman" w:eastAsia="Times New Roman" w:hAnsi="Times New Roman" w:cs="Times New Roman"/>
                      <w:color w:val="0000FF"/>
                      <w:sz w:val="18"/>
                      <w:szCs w:val="18"/>
                      <w:u w:val="single"/>
                    </w:rPr>
                    <w:t>correoassaii@uenf.br</w:t>
                  </w:r>
                </w:hyperlink>
              </w:p>
              <w:p w:rsidR="00180BAF" w:rsidRDefault="00180BAF">
                <w:pPr>
                  <w:tabs>
                    <w:tab w:val="center" w:pos="4419"/>
                    <w:tab w:val="right" w:pos="8838"/>
                  </w:tabs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tc>
          </w:tr>
        </w:tbl>
        <w:p w:rsidR="00180BAF" w:rsidRDefault="005A33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494"/>
            </w:tabs>
            <w:jc w:val="right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pt-BR"/>
            </w:rPr>
            <w:drawing>
              <wp:inline distT="0" distB="0" distL="114300" distR="114300">
                <wp:extent cx="1364615" cy="628015"/>
                <wp:effectExtent l="0" t="0" r="0" b="0"/>
                <wp:docPr id="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4615" cy="6280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80BAF" w:rsidRDefault="00180BAF">
          <w:pPr>
            <w:tabs>
              <w:tab w:val="center" w:pos="4419"/>
              <w:tab w:val="right" w:pos="8838"/>
            </w:tabs>
            <w:spacing w:before="120"/>
          </w:pPr>
        </w:p>
      </w:tc>
      <w:tc>
        <w:tcPr>
          <w:tcW w:w="282" w:type="dxa"/>
          <w:shd w:val="clear" w:color="auto" w:fill="auto"/>
          <w:vAlign w:val="center"/>
        </w:tcPr>
        <w:p w:rsidR="00180BAF" w:rsidRDefault="00180B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  <w:sz w:val="20"/>
              <w:szCs w:val="20"/>
            </w:rPr>
          </w:pPr>
        </w:p>
      </w:tc>
    </w:tr>
  </w:tbl>
  <w:p w:rsidR="00180BAF" w:rsidRDefault="00180B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2B" w:rsidRDefault="005A332B">
      <w:r>
        <w:separator/>
      </w:r>
    </w:p>
  </w:footnote>
  <w:footnote w:type="continuationSeparator" w:id="0">
    <w:p w:rsidR="005A332B" w:rsidRDefault="005A3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AF" w:rsidRDefault="00180BA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1"/>
      <w:tblW w:w="9322" w:type="dxa"/>
      <w:tblInd w:w="0" w:type="dxa"/>
      <w:tblLayout w:type="fixed"/>
      <w:tblLook w:val="0400" w:firstRow="0" w:lastRow="0" w:firstColumn="0" w:lastColumn="0" w:noHBand="0" w:noVBand="1"/>
    </w:tblPr>
    <w:tblGrid>
      <w:gridCol w:w="9322"/>
    </w:tblGrid>
    <w:tr w:rsidR="00180BAF">
      <w:trPr>
        <w:trHeight w:val="701"/>
      </w:trPr>
      <w:tc>
        <w:tcPr>
          <w:tcW w:w="9322" w:type="dxa"/>
          <w:shd w:val="clear" w:color="auto" w:fill="auto"/>
        </w:tcPr>
        <w:p w:rsidR="00180BAF" w:rsidRDefault="005A332B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pt-BR"/>
            </w:rPr>
            <w:drawing>
              <wp:inline distT="0" distB="0" distL="114300" distR="114300">
                <wp:extent cx="1760854" cy="4572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4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180BAF">
      <w:trPr>
        <w:trHeight w:val="910"/>
      </w:trPr>
      <w:tc>
        <w:tcPr>
          <w:tcW w:w="9322" w:type="dxa"/>
          <w:shd w:val="clear" w:color="auto" w:fill="auto"/>
        </w:tcPr>
        <w:p w:rsidR="00180BAF" w:rsidRDefault="005A332B">
          <w:pPr>
            <w:spacing w:line="22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Departamento de Ciencia, Tecnología e Innovación del </w:t>
          </w:r>
        </w:p>
        <w:p w:rsidR="00180BAF" w:rsidRDefault="005A332B">
          <w:pPr>
            <w:spacing w:line="22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Estado Universidad Estatal del Norte Fluminense </w:t>
          </w:r>
          <w:proofErr w:type="spellStart"/>
          <w:r>
            <w:rPr>
              <w:rFonts w:ascii="Times New Roman" w:eastAsia="Times New Roman" w:hAnsi="Times New Roman" w:cs="Times New Roman"/>
              <w:sz w:val="18"/>
              <w:szCs w:val="18"/>
            </w:rPr>
            <w:t>Darcy</w:t>
          </w:r>
          <w:proofErr w:type="spellEnd"/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Ribeiro Oficina</w:t>
          </w:r>
        </w:p>
        <w:p w:rsidR="00180BAF" w:rsidRDefault="005A332B">
          <w:pPr>
            <w:spacing w:line="22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de Asuntos Internacionales e Interinstitucionales</w:t>
          </w:r>
        </w:p>
      </w:tc>
    </w:tr>
  </w:tbl>
  <w:p w:rsidR="00180BAF" w:rsidRDefault="00180B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31C4"/>
    <w:multiLevelType w:val="multilevel"/>
    <w:tmpl w:val="D924C7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1D7"/>
    <w:multiLevelType w:val="multilevel"/>
    <w:tmpl w:val="9BFEFB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760B"/>
    <w:multiLevelType w:val="multilevel"/>
    <w:tmpl w:val="B4500F6C"/>
    <w:lvl w:ilvl="0">
      <w:start w:val="4"/>
      <w:numFmt w:val="upperRoman"/>
      <w:lvlText w:val="%1.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542097"/>
    <w:multiLevelType w:val="multilevel"/>
    <w:tmpl w:val="E522F250"/>
    <w:lvl w:ilvl="0">
      <w:start w:val="4"/>
      <w:numFmt w:val="upperRoman"/>
      <w:lvlText w:val="%1.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262133"/>
    <w:multiLevelType w:val="multilevel"/>
    <w:tmpl w:val="CF5A4EC2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B055F7"/>
    <w:multiLevelType w:val="multilevel"/>
    <w:tmpl w:val="6636821C"/>
    <w:lvl w:ilvl="0">
      <w:start w:val="1"/>
      <w:numFmt w:val="upperRoman"/>
      <w:lvlText w:val="%1.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AF"/>
    <w:rsid w:val="00180BAF"/>
    <w:rsid w:val="005A332B"/>
    <w:rsid w:val="005E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15CF6-B919-4F88-B30B-A04CEF14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" w:eastAsia="Arial" w:hAnsi="Arial" w:cs="Arial"/>
      <w:i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assaii@uenf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1227</Words>
  <Characters>6630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UENF</cp:lastModifiedBy>
  <cp:revision>2</cp:revision>
  <dcterms:created xsi:type="dcterms:W3CDTF">2024-02-20T18:55:00Z</dcterms:created>
  <dcterms:modified xsi:type="dcterms:W3CDTF">2024-02-20T18:57:00Z</dcterms:modified>
</cp:coreProperties>
</file>