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ook w:val="0000" w:firstRow="0" w:lastRow="0" w:firstColumn="0" w:lastColumn="0" w:noHBand="0" w:noVBand="0"/>
      </w:tblPr>
      <w:tblGrid>
        <w:gridCol w:w="9923"/>
      </w:tblGrid>
      <w:tr w:rsidR="000657C0" w:rsidRPr="00595828" w14:paraId="23A5B1A6" w14:textId="77777777" w:rsidTr="000657C0">
        <w:trPr>
          <w:trHeight w:val="1814"/>
        </w:trPr>
        <w:tc>
          <w:tcPr>
            <w:tcW w:w="9923" w:type="dxa"/>
            <w:shd w:val="clear" w:color="auto" w:fill="auto"/>
          </w:tcPr>
          <w:p w14:paraId="7238C3A6" w14:textId="26791DA6" w:rsidR="000657C0" w:rsidRPr="00595828" w:rsidRDefault="000657C0" w:rsidP="0059582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 xml:space="preserve">EDITAL DE PREGÃO ELETRÔNICO UENF </w:t>
            </w:r>
            <w:r w:rsidR="00C42CE1" w:rsidRPr="00595828">
              <w:rPr>
                <w:rFonts w:ascii="Arial" w:hAnsi="Arial" w:cs="Arial"/>
                <w:b/>
                <w:iCs/>
                <w:color w:val="000000" w:themeColor="text1"/>
                <w:sz w:val="20"/>
                <w:szCs w:val="20"/>
              </w:rPr>
              <w:t xml:space="preserve">n° </w:t>
            </w:r>
            <w:r w:rsidR="009D57A8">
              <w:rPr>
                <w:rFonts w:ascii="Arial" w:hAnsi="Arial" w:cs="Arial"/>
                <w:b/>
                <w:iCs/>
                <w:color w:val="000000" w:themeColor="text1"/>
                <w:sz w:val="20"/>
                <w:szCs w:val="20"/>
              </w:rPr>
              <w:t>002</w:t>
            </w:r>
            <w:r w:rsidRPr="00595828">
              <w:rPr>
                <w:rFonts w:ascii="Arial" w:hAnsi="Arial" w:cs="Arial"/>
                <w:b/>
                <w:iCs/>
                <w:color w:val="000000" w:themeColor="text1"/>
                <w:sz w:val="20"/>
                <w:szCs w:val="20"/>
              </w:rPr>
              <w:t>/2024</w:t>
            </w:r>
          </w:p>
          <w:p w14:paraId="74336F77" w14:textId="77777777" w:rsidR="00486D04" w:rsidRPr="00595828" w:rsidRDefault="00486D04" w:rsidP="00595828">
            <w:pPr>
              <w:spacing w:before="120" w:after="120" w:line="360" w:lineRule="auto"/>
              <w:jc w:val="both"/>
              <w:rPr>
                <w:rFonts w:ascii="Arial" w:hAnsi="Arial" w:cs="Arial"/>
                <w:b/>
                <w:bCs/>
                <w:color w:val="000000" w:themeColor="text1"/>
                <w:sz w:val="20"/>
                <w:szCs w:val="20"/>
              </w:rPr>
            </w:pPr>
          </w:p>
          <w:p w14:paraId="31A8FC99" w14:textId="77777777" w:rsidR="00DE4C23" w:rsidRPr="00595828" w:rsidRDefault="00DE4C23" w:rsidP="00595828">
            <w:pPr>
              <w:spacing w:before="120" w:after="120" w:line="360" w:lineRule="auto"/>
              <w:jc w:val="both"/>
              <w:rPr>
                <w:rFonts w:ascii="Arial" w:hAnsi="Arial" w:cs="Arial"/>
                <w:b/>
                <w:bCs/>
                <w:color w:val="000000" w:themeColor="text1"/>
                <w:sz w:val="20"/>
                <w:szCs w:val="20"/>
              </w:rPr>
            </w:pPr>
          </w:p>
          <w:p w14:paraId="270A51AC" w14:textId="77777777" w:rsidR="000657C0" w:rsidRPr="00595828" w:rsidRDefault="000657C0"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t>CONTRATANTE: Unidade Gestora - UG: 404500</w:t>
            </w:r>
          </w:p>
          <w:p w14:paraId="12D5DDC1" w14:textId="77777777" w:rsidR="000657C0" w:rsidRPr="00595828" w:rsidRDefault="000657C0" w:rsidP="00595828">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ESTADO DO RIO DE JANEIRO, pela UNIVERSIDADE ESTADUAL DO NORTE FLUMINENSE DARCY RIBEIRO.</w:t>
            </w:r>
          </w:p>
          <w:p w14:paraId="65F92FA5" w14:textId="55ED7C62" w:rsidR="00DE4C23" w:rsidRPr="00595828" w:rsidRDefault="00DE4C23" w:rsidP="00595828">
            <w:pPr>
              <w:spacing w:before="120" w:after="120" w:line="360" w:lineRule="auto"/>
              <w:jc w:val="both"/>
              <w:rPr>
                <w:rFonts w:ascii="Arial" w:hAnsi="Arial" w:cs="Arial"/>
                <w:b/>
                <w:spacing w:val="20"/>
                <w:sz w:val="20"/>
                <w:szCs w:val="20"/>
              </w:rPr>
            </w:pPr>
          </w:p>
        </w:tc>
      </w:tr>
    </w:tbl>
    <w:p w14:paraId="269CE594" w14:textId="77777777" w:rsidR="000657C0" w:rsidRPr="00595828" w:rsidRDefault="000657C0"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t>OBJETO</w:t>
      </w:r>
    </w:p>
    <w:p w14:paraId="27C72AE9" w14:textId="42242022" w:rsidR="000657C0" w:rsidRPr="00595828" w:rsidRDefault="005F5C85" w:rsidP="00595828">
      <w:pPr>
        <w:spacing w:before="120" w:after="120" w:line="360" w:lineRule="auto"/>
        <w:jc w:val="both"/>
        <w:rPr>
          <w:rFonts w:ascii="Arial" w:hAnsi="Arial" w:cs="Arial"/>
          <w:b/>
          <w:color w:val="000000"/>
          <w:sz w:val="20"/>
          <w:szCs w:val="20"/>
        </w:rPr>
      </w:pPr>
      <w:r w:rsidRPr="00595828">
        <w:rPr>
          <w:rFonts w:ascii="Arial" w:hAnsi="Arial" w:cs="Arial"/>
          <w:b/>
          <w:color w:val="000000" w:themeColor="text1"/>
          <w:sz w:val="20"/>
          <w:szCs w:val="20"/>
        </w:rPr>
        <w:t xml:space="preserve">Reforma para Recuperação do Espaço da Ciência da Universidade Estadual do Norte Fluminense Darcy Ribeiro, situado na Av. Alberto Lamego, 2000, Parque Califórnia, Campos dos </w:t>
      </w:r>
      <w:proofErr w:type="gramStart"/>
      <w:r w:rsidRPr="00595828">
        <w:rPr>
          <w:rFonts w:ascii="Arial" w:hAnsi="Arial" w:cs="Arial"/>
          <w:b/>
          <w:color w:val="000000" w:themeColor="text1"/>
          <w:sz w:val="20"/>
          <w:szCs w:val="20"/>
        </w:rPr>
        <w:t>Goytacazes-RJ</w:t>
      </w:r>
      <w:proofErr w:type="gramEnd"/>
      <w:r w:rsidR="000657C0" w:rsidRPr="00595828">
        <w:rPr>
          <w:rFonts w:ascii="Arial" w:hAnsi="Arial" w:cs="Arial"/>
          <w:b/>
          <w:color w:val="000000" w:themeColor="text1"/>
          <w:sz w:val="20"/>
          <w:szCs w:val="20"/>
        </w:rPr>
        <w:t>, na forma estabele</w:t>
      </w:r>
      <w:r w:rsidR="003140A4" w:rsidRPr="00595828">
        <w:rPr>
          <w:rFonts w:ascii="Arial" w:hAnsi="Arial" w:cs="Arial"/>
          <w:b/>
          <w:color w:val="000000" w:themeColor="text1"/>
          <w:sz w:val="20"/>
          <w:szCs w:val="20"/>
        </w:rPr>
        <w:t>cida neste edital e seus anexos</w:t>
      </w:r>
      <w:r w:rsidR="00130711" w:rsidRPr="00595828">
        <w:rPr>
          <w:rFonts w:ascii="Arial" w:hAnsi="Arial" w:cs="Arial"/>
          <w:b/>
          <w:color w:val="000000"/>
          <w:sz w:val="20"/>
          <w:szCs w:val="20"/>
        </w:rPr>
        <w:t xml:space="preserve">, conforme </w:t>
      </w:r>
      <w:r w:rsidR="00130711" w:rsidRPr="00595828">
        <w:rPr>
          <w:rFonts w:ascii="Arial" w:hAnsi="Arial" w:cs="Arial"/>
          <w:b/>
          <w:color w:val="000000"/>
          <w:sz w:val="20"/>
          <w:szCs w:val="20"/>
          <w:bdr w:val="single" w:sz="4" w:space="0" w:color="auto"/>
          <w:shd w:val="clear" w:color="auto" w:fill="BFBFBF" w:themeFill="background1" w:themeFillShade="BF"/>
        </w:rPr>
        <w:t>Processo SEI-260002/006499/2024</w:t>
      </w:r>
      <w:r w:rsidR="00130711" w:rsidRPr="00595828">
        <w:rPr>
          <w:rFonts w:ascii="Arial" w:hAnsi="Arial" w:cs="Arial"/>
          <w:b/>
          <w:color w:val="000000"/>
          <w:sz w:val="20"/>
          <w:szCs w:val="20"/>
        </w:rPr>
        <w:t>.</w:t>
      </w:r>
    </w:p>
    <w:p w14:paraId="5C1A8ED7" w14:textId="77777777" w:rsidR="0022462C" w:rsidRPr="00595828" w:rsidRDefault="0022462C" w:rsidP="00595828">
      <w:pPr>
        <w:spacing w:before="120" w:after="120" w:line="360" w:lineRule="auto"/>
        <w:jc w:val="both"/>
        <w:rPr>
          <w:rFonts w:ascii="Arial" w:hAnsi="Arial" w:cs="Arial"/>
          <w:b/>
          <w:color w:val="000000" w:themeColor="text1"/>
          <w:sz w:val="20"/>
          <w:szCs w:val="20"/>
        </w:rPr>
      </w:pPr>
    </w:p>
    <w:p w14:paraId="1EC5EC90" w14:textId="77777777" w:rsidR="000657C0" w:rsidRPr="00595828" w:rsidRDefault="000657C0"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t>VALOR TOTAL DA CONTRATAÇÃO</w:t>
      </w:r>
    </w:p>
    <w:p w14:paraId="2A110178" w14:textId="2629A0E5" w:rsidR="000657C0" w:rsidRPr="00595828" w:rsidRDefault="000657C0" w:rsidP="00595828">
      <w:pPr>
        <w:spacing w:before="120" w:after="120" w:line="360" w:lineRule="auto"/>
        <w:jc w:val="both"/>
        <w:rPr>
          <w:rFonts w:ascii="Arial" w:hAnsi="Arial" w:cs="Arial"/>
          <w:b/>
          <w:bCs/>
          <w:color w:val="000000" w:themeColor="text1"/>
          <w:sz w:val="20"/>
          <w:szCs w:val="20"/>
        </w:rPr>
      </w:pPr>
      <w:r w:rsidRPr="00595828">
        <w:rPr>
          <w:rFonts w:ascii="Arial" w:hAnsi="Arial" w:cs="Arial"/>
          <w:b/>
          <w:sz w:val="20"/>
          <w:szCs w:val="20"/>
        </w:rPr>
        <w:t xml:space="preserve">R$ </w:t>
      </w:r>
      <w:r w:rsidR="00FE3211" w:rsidRPr="00595828">
        <w:rPr>
          <w:rFonts w:ascii="Arial" w:hAnsi="Arial" w:cs="Arial"/>
          <w:b/>
          <w:sz w:val="20"/>
          <w:szCs w:val="20"/>
        </w:rPr>
        <w:t xml:space="preserve">340.608,40 </w:t>
      </w:r>
      <w:r w:rsidR="00190C30" w:rsidRPr="00595828">
        <w:rPr>
          <w:rFonts w:ascii="Arial" w:hAnsi="Arial" w:cs="Arial"/>
          <w:b/>
          <w:sz w:val="20"/>
          <w:szCs w:val="20"/>
        </w:rPr>
        <w:t>(</w:t>
      </w:r>
      <w:r w:rsidR="00FE3211" w:rsidRPr="00595828">
        <w:rPr>
          <w:rFonts w:ascii="Arial" w:hAnsi="Arial" w:cs="Arial"/>
          <w:b/>
          <w:sz w:val="20"/>
          <w:szCs w:val="20"/>
        </w:rPr>
        <w:t>trezentos e quarenta mil, seiscentos e oito reais e quarenta centavos</w:t>
      </w:r>
      <w:r w:rsidR="00190C30" w:rsidRPr="00595828">
        <w:rPr>
          <w:rFonts w:ascii="Arial" w:hAnsi="Arial" w:cs="Arial"/>
          <w:b/>
          <w:sz w:val="20"/>
          <w:szCs w:val="20"/>
        </w:rPr>
        <w:t>)</w:t>
      </w:r>
      <w:r w:rsidR="00B50F8E" w:rsidRPr="00595828">
        <w:rPr>
          <w:rFonts w:ascii="Arial" w:hAnsi="Arial" w:cs="Arial"/>
          <w:b/>
          <w:sz w:val="20"/>
          <w:szCs w:val="20"/>
        </w:rPr>
        <w:t xml:space="preserve">, conforme </w:t>
      </w:r>
      <w:proofErr w:type="gramStart"/>
      <w:r w:rsidR="00B50F8E" w:rsidRPr="00595828">
        <w:rPr>
          <w:rFonts w:ascii="Arial" w:hAnsi="Arial" w:cs="Arial"/>
          <w:b/>
          <w:sz w:val="20"/>
          <w:szCs w:val="20"/>
        </w:rPr>
        <w:t>Planilha de Valores Onerado</w:t>
      </w:r>
      <w:proofErr w:type="gramEnd"/>
      <w:r w:rsidR="00B50F8E" w:rsidRPr="00595828">
        <w:rPr>
          <w:rFonts w:ascii="Arial" w:hAnsi="Arial" w:cs="Arial"/>
          <w:b/>
          <w:sz w:val="20"/>
          <w:szCs w:val="20"/>
        </w:rPr>
        <w:t>.</w:t>
      </w:r>
    </w:p>
    <w:p w14:paraId="69721210" w14:textId="77777777" w:rsidR="000657C0" w:rsidRPr="00595828" w:rsidRDefault="000657C0" w:rsidP="00595828">
      <w:pPr>
        <w:spacing w:before="120" w:after="120" w:line="360" w:lineRule="auto"/>
        <w:rPr>
          <w:rFonts w:ascii="Arial" w:hAnsi="Arial" w:cs="Arial"/>
          <w:color w:val="5B5B5F"/>
          <w:sz w:val="20"/>
          <w:szCs w:val="20"/>
        </w:rPr>
      </w:pPr>
    </w:p>
    <w:p w14:paraId="582BD5DD" w14:textId="77777777" w:rsidR="000657C0" w:rsidRPr="00595828" w:rsidRDefault="000657C0"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DOTAÇÃO ORÇAMENTÁRIA</w:t>
      </w:r>
    </w:p>
    <w:p w14:paraId="24B86843" w14:textId="77777777" w:rsidR="000657C0" w:rsidRPr="00595828" w:rsidRDefault="000657C0" w:rsidP="00595828">
      <w:pPr>
        <w:spacing w:before="120" w:after="120" w:line="360" w:lineRule="auto"/>
        <w:jc w:val="both"/>
        <w:rPr>
          <w:rFonts w:ascii="Arial" w:hAnsi="Arial" w:cs="Arial"/>
          <w:color w:val="000000" w:themeColor="text1"/>
          <w:sz w:val="20"/>
          <w:szCs w:val="20"/>
        </w:rPr>
      </w:pPr>
      <w:r w:rsidRPr="00595828">
        <w:rPr>
          <w:rFonts w:ascii="Arial" w:hAnsi="Arial" w:cs="Arial"/>
          <w:b/>
          <w:sz w:val="20"/>
          <w:szCs w:val="20"/>
        </w:rPr>
        <w:t>As despesas decorrentes das obrigações assumidas com a presente licitação correrão à conta da seguinte dotação orçamentária, para o corrente exercício de 2024:</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0657C0" w:rsidRPr="00595828" w14:paraId="359AE25C" w14:textId="77777777" w:rsidTr="000657C0">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595828" w:rsidRDefault="000657C0" w:rsidP="00595828">
            <w:pPr>
              <w:spacing w:before="120" w:after="120" w:line="360" w:lineRule="auto"/>
              <w:jc w:val="both"/>
              <w:rPr>
                <w:rFonts w:ascii="Arial" w:hAnsi="Arial" w:cs="Arial"/>
                <w:b/>
                <w:sz w:val="20"/>
                <w:szCs w:val="20"/>
              </w:rPr>
            </w:pPr>
            <w:r w:rsidRPr="00595828">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595828" w:rsidRDefault="000657C0" w:rsidP="00595828">
            <w:pPr>
              <w:spacing w:before="120" w:after="120" w:line="360" w:lineRule="auto"/>
              <w:jc w:val="both"/>
              <w:rPr>
                <w:rFonts w:ascii="Arial" w:hAnsi="Arial" w:cs="Arial"/>
                <w:b/>
                <w:sz w:val="20"/>
                <w:szCs w:val="20"/>
              </w:rPr>
            </w:pPr>
            <w:r w:rsidRPr="00595828">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595828" w:rsidRDefault="000657C0" w:rsidP="00595828">
            <w:pPr>
              <w:spacing w:before="120" w:after="120" w:line="360" w:lineRule="auto"/>
              <w:jc w:val="both"/>
              <w:rPr>
                <w:rFonts w:ascii="Arial" w:hAnsi="Arial" w:cs="Arial"/>
                <w:b/>
                <w:sz w:val="20"/>
                <w:szCs w:val="20"/>
              </w:rPr>
            </w:pPr>
            <w:r w:rsidRPr="00595828">
              <w:rPr>
                <w:rFonts w:ascii="Arial" w:hAnsi="Arial" w:cs="Arial"/>
                <w:b/>
                <w:sz w:val="20"/>
                <w:szCs w:val="20"/>
              </w:rPr>
              <w:t>Fonte</w:t>
            </w:r>
          </w:p>
        </w:tc>
      </w:tr>
      <w:tr w:rsidR="000657C0" w:rsidRPr="00595828" w14:paraId="269B24DD" w14:textId="77777777" w:rsidTr="000657C0">
        <w:tc>
          <w:tcPr>
            <w:tcW w:w="2802" w:type="dxa"/>
            <w:tcBorders>
              <w:top w:val="single" w:sz="12" w:space="0" w:color="auto"/>
            </w:tcBorders>
          </w:tcPr>
          <w:p w14:paraId="11EAC2BC" w14:textId="66511B35" w:rsidR="000657C0" w:rsidRPr="00595828" w:rsidRDefault="00DC339F" w:rsidP="00595828">
            <w:pPr>
              <w:spacing w:before="120" w:after="120" w:line="360" w:lineRule="auto"/>
              <w:jc w:val="both"/>
              <w:rPr>
                <w:rFonts w:ascii="Arial" w:hAnsi="Arial" w:cs="Arial"/>
                <w:b/>
                <w:sz w:val="20"/>
                <w:szCs w:val="20"/>
              </w:rPr>
            </w:pPr>
            <w:r w:rsidRPr="00595828">
              <w:rPr>
                <w:rFonts w:ascii="Arial" w:hAnsi="Arial" w:cs="Arial"/>
                <w:b/>
                <w:bCs/>
                <w:sz w:val="20"/>
                <w:szCs w:val="20"/>
              </w:rPr>
              <w:t>12.364.0442.1045</w:t>
            </w:r>
          </w:p>
        </w:tc>
        <w:tc>
          <w:tcPr>
            <w:tcW w:w="2835" w:type="dxa"/>
            <w:tcBorders>
              <w:top w:val="single" w:sz="12" w:space="0" w:color="auto"/>
            </w:tcBorders>
          </w:tcPr>
          <w:p w14:paraId="763D5B91" w14:textId="5C0FEB8B" w:rsidR="000657C0" w:rsidRPr="00595828" w:rsidRDefault="0082693E" w:rsidP="00595828">
            <w:pPr>
              <w:spacing w:before="120" w:after="120" w:line="360" w:lineRule="auto"/>
              <w:jc w:val="both"/>
              <w:rPr>
                <w:rFonts w:ascii="Arial" w:hAnsi="Arial" w:cs="Arial"/>
                <w:b/>
                <w:sz w:val="20"/>
                <w:szCs w:val="20"/>
              </w:rPr>
            </w:pPr>
            <w:r w:rsidRPr="00595828">
              <w:rPr>
                <w:rFonts w:ascii="Arial" w:hAnsi="Arial" w:cs="Arial"/>
                <w:b/>
                <w:bCs/>
                <w:sz w:val="20"/>
                <w:szCs w:val="20"/>
              </w:rPr>
              <w:t>449052</w:t>
            </w:r>
          </w:p>
        </w:tc>
        <w:tc>
          <w:tcPr>
            <w:tcW w:w="1417" w:type="dxa"/>
            <w:tcBorders>
              <w:top w:val="single" w:sz="12" w:space="0" w:color="auto"/>
            </w:tcBorders>
          </w:tcPr>
          <w:p w14:paraId="2AEECF80" w14:textId="4DDB2D02" w:rsidR="000657C0" w:rsidRPr="00595828" w:rsidRDefault="0082693E" w:rsidP="00595828">
            <w:pPr>
              <w:spacing w:before="120" w:after="120" w:line="360" w:lineRule="auto"/>
              <w:jc w:val="both"/>
              <w:rPr>
                <w:rFonts w:ascii="Arial" w:hAnsi="Arial" w:cs="Arial"/>
                <w:b/>
                <w:sz w:val="20"/>
                <w:szCs w:val="20"/>
              </w:rPr>
            </w:pPr>
            <w:r w:rsidRPr="00595828">
              <w:rPr>
                <w:rFonts w:ascii="Arial" w:hAnsi="Arial" w:cs="Arial"/>
                <w:b/>
                <w:bCs/>
                <w:sz w:val="20"/>
                <w:szCs w:val="20"/>
              </w:rPr>
              <w:t>1.500.148</w:t>
            </w:r>
          </w:p>
        </w:tc>
      </w:tr>
    </w:tbl>
    <w:p w14:paraId="28E1F114" w14:textId="77777777" w:rsidR="000657C0" w:rsidRPr="00595828" w:rsidRDefault="000657C0" w:rsidP="00595828">
      <w:pPr>
        <w:spacing w:before="120" w:after="120" w:line="360" w:lineRule="auto"/>
        <w:jc w:val="both"/>
        <w:rPr>
          <w:rFonts w:ascii="Arial" w:hAnsi="Arial" w:cs="Arial"/>
          <w:color w:val="000000" w:themeColor="text1"/>
          <w:sz w:val="20"/>
          <w:szCs w:val="20"/>
        </w:rPr>
      </w:pPr>
    </w:p>
    <w:p w14:paraId="7EEA47FB" w14:textId="77777777" w:rsidR="000657C0" w:rsidRPr="00595828" w:rsidRDefault="000657C0" w:rsidP="00595828">
      <w:pPr>
        <w:spacing w:before="120" w:after="120" w:line="360" w:lineRule="auto"/>
        <w:jc w:val="both"/>
        <w:rPr>
          <w:rFonts w:ascii="Arial" w:hAnsi="Arial" w:cs="Arial"/>
          <w:color w:val="000000" w:themeColor="text1"/>
          <w:sz w:val="20"/>
          <w:szCs w:val="20"/>
        </w:rPr>
      </w:pPr>
    </w:p>
    <w:p w14:paraId="7CD85F77" w14:textId="77777777" w:rsidR="000657C0" w:rsidRPr="00595828" w:rsidRDefault="000657C0" w:rsidP="00595828">
      <w:pPr>
        <w:spacing w:before="120" w:after="120" w:line="360" w:lineRule="auto"/>
        <w:jc w:val="both"/>
        <w:rPr>
          <w:rFonts w:ascii="Arial" w:hAnsi="Arial" w:cs="Arial"/>
          <w:color w:val="000000" w:themeColor="text1"/>
          <w:sz w:val="20"/>
          <w:szCs w:val="20"/>
        </w:rPr>
      </w:pPr>
    </w:p>
    <w:p w14:paraId="13D35F08" w14:textId="77777777" w:rsidR="000657C0" w:rsidRPr="00595828" w:rsidRDefault="000657C0" w:rsidP="00595828">
      <w:pPr>
        <w:spacing w:before="120" w:after="120" w:line="360" w:lineRule="auto"/>
        <w:rPr>
          <w:rFonts w:ascii="Arial" w:hAnsi="Arial" w:cs="Arial"/>
          <w:color w:val="5B5B5F"/>
          <w:sz w:val="20"/>
          <w:szCs w:val="20"/>
        </w:rPr>
      </w:pPr>
    </w:p>
    <w:p w14:paraId="3AEF37FF" w14:textId="77777777" w:rsidR="00DE4C23" w:rsidRPr="00595828" w:rsidRDefault="00DE4C23" w:rsidP="00595828">
      <w:pPr>
        <w:spacing w:before="120" w:after="120" w:line="360" w:lineRule="auto"/>
        <w:rPr>
          <w:rFonts w:ascii="Arial" w:hAnsi="Arial" w:cs="Arial"/>
          <w:color w:val="5B5B5F"/>
          <w:sz w:val="20"/>
          <w:szCs w:val="20"/>
        </w:rPr>
      </w:pPr>
    </w:p>
    <w:p w14:paraId="0644173E" w14:textId="77777777" w:rsidR="00DE4C23" w:rsidRPr="00595828" w:rsidRDefault="00DE4C23" w:rsidP="00595828">
      <w:pPr>
        <w:spacing w:before="120" w:after="120" w:line="360" w:lineRule="auto"/>
        <w:rPr>
          <w:rFonts w:ascii="Arial" w:hAnsi="Arial" w:cs="Arial"/>
          <w:color w:val="5B5B5F"/>
          <w:sz w:val="20"/>
          <w:szCs w:val="20"/>
        </w:rPr>
      </w:pPr>
    </w:p>
    <w:p w14:paraId="7D3C64AF" w14:textId="77777777" w:rsidR="00DE4C23" w:rsidRPr="00595828" w:rsidRDefault="00DE4C23" w:rsidP="00595828">
      <w:pPr>
        <w:spacing w:before="120" w:after="120" w:line="360" w:lineRule="auto"/>
        <w:rPr>
          <w:rFonts w:ascii="Arial" w:hAnsi="Arial" w:cs="Arial"/>
          <w:color w:val="5B5B5F"/>
          <w:sz w:val="20"/>
          <w:szCs w:val="20"/>
        </w:rPr>
      </w:pPr>
    </w:p>
    <w:p w14:paraId="10EF9280" w14:textId="77777777" w:rsidR="00DE4C23" w:rsidRPr="00595828" w:rsidRDefault="00DE4C23" w:rsidP="00595828">
      <w:pPr>
        <w:spacing w:before="120" w:after="120" w:line="360" w:lineRule="auto"/>
        <w:rPr>
          <w:rFonts w:ascii="Arial" w:hAnsi="Arial" w:cs="Arial"/>
          <w:color w:val="5B5B5F"/>
          <w:sz w:val="20"/>
          <w:szCs w:val="20"/>
        </w:rPr>
      </w:pPr>
    </w:p>
    <w:p w14:paraId="7D173546" w14:textId="77777777" w:rsidR="000657C0" w:rsidRPr="00595828" w:rsidRDefault="000657C0"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lastRenderedPageBreak/>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0657C0" w:rsidRPr="00595828" w14:paraId="6B1B9AFD" w14:textId="77777777" w:rsidTr="000657C0">
        <w:tc>
          <w:tcPr>
            <w:tcW w:w="4253" w:type="dxa"/>
            <w:tcBorders>
              <w:top w:val="nil"/>
              <w:left w:val="nil"/>
            </w:tcBorders>
            <w:shd w:val="clear" w:color="auto" w:fill="FFFFFF" w:themeFill="background1"/>
          </w:tcPr>
          <w:p w14:paraId="506A8311" w14:textId="77777777" w:rsidR="000657C0" w:rsidRPr="00595828" w:rsidRDefault="000657C0" w:rsidP="00595828">
            <w:pPr>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21330EDA" w14:textId="77777777" w:rsidR="000657C0" w:rsidRPr="00595828" w:rsidRDefault="000657C0" w:rsidP="00595828">
            <w:pPr>
              <w:spacing w:before="120" w:after="120" w:line="360" w:lineRule="auto"/>
              <w:jc w:val="center"/>
              <w:rPr>
                <w:rFonts w:ascii="Arial" w:hAnsi="Arial" w:cs="Arial"/>
                <w:b/>
                <w:sz w:val="20"/>
                <w:szCs w:val="20"/>
              </w:rPr>
            </w:pPr>
            <w:r w:rsidRPr="00595828">
              <w:rPr>
                <w:rFonts w:ascii="Arial" w:hAnsi="Arial" w:cs="Arial"/>
                <w:b/>
                <w:sz w:val="20"/>
                <w:szCs w:val="20"/>
              </w:rPr>
              <w:t>Data</w:t>
            </w:r>
          </w:p>
        </w:tc>
        <w:tc>
          <w:tcPr>
            <w:tcW w:w="1984" w:type="dxa"/>
            <w:shd w:val="clear" w:color="auto" w:fill="D9D9D9" w:themeFill="background1" w:themeFillShade="D9"/>
          </w:tcPr>
          <w:p w14:paraId="3ECD7559" w14:textId="77777777" w:rsidR="000657C0" w:rsidRPr="00595828" w:rsidRDefault="000657C0" w:rsidP="00595828">
            <w:pPr>
              <w:spacing w:before="120" w:after="120" w:line="360" w:lineRule="auto"/>
              <w:jc w:val="center"/>
              <w:rPr>
                <w:rFonts w:ascii="Arial" w:hAnsi="Arial" w:cs="Arial"/>
                <w:b/>
                <w:sz w:val="20"/>
                <w:szCs w:val="20"/>
              </w:rPr>
            </w:pPr>
            <w:r w:rsidRPr="00595828">
              <w:rPr>
                <w:rFonts w:ascii="Arial" w:hAnsi="Arial" w:cs="Arial"/>
                <w:b/>
                <w:sz w:val="20"/>
                <w:szCs w:val="20"/>
              </w:rPr>
              <w:t>Horário (Brasília)</w:t>
            </w:r>
          </w:p>
        </w:tc>
      </w:tr>
      <w:tr w:rsidR="000657C0" w:rsidRPr="00595828" w14:paraId="444C7654" w14:textId="77777777" w:rsidTr="00B50F8E">
        <w:trPr>
          <w:trHeight w:val="444"/>
        </w:trPr>
        <w:tc>
          <w:tcPr>
            <w:tcW w:w="4253" w:type="dxa"/>
          </w:tcPr>
          <w:p w14:paraId="1D15DCF0" w14:textId="77777777" w:rsidR="000657C0" w:rsidRPr="00595828" w:rsidRDefault="000657C0" w:rsidP="00595828">
            <w:pPr>
              <w:spacing w:before="120" w:after="120" w:line="360" w:lineRule="auto"/>
              <w:jc w:val="both"/>
              <w:rPr>
                <w:rFonts w:ascii="Arial" w:hAnsi="Arial" w:cs="Arial"/>
                <w:b/>
                <w:sz w:val="20"/>
                <w:szCs w:val="20"/>
              </w:rPr>
            </w:pPr>
            <w:r w:rsidRPr="00595828">
              <w:rPr>
                <w:rFonts w:ascii="Arial" w:hAnsi="Arial" w:cs="Arial"/>
                <w:b/>
                <w:sz w:val="20"/>
                <w:szCs w:val="20"/>
              </w:rPr>
              <w:t>Início do acolhimento das Propostas</w:t>
            </w:r>
          </w:p>
        </w:tc>
        <w:tc>
          <w:tcPr>
            <w:tcW w:w="1843" w:type="dxa"/>
          </w:tcPr>
          <w:p w14:paraId="6AC9B4EF" w14:textId="07C88209" w:rsidR="000657C0" w:rsidRPr="00595828" w:rsidRDefault="009D57A8" w:rsidP="00595828">
            <w:pPr>
              <w:spacing w:before="120" w:after="120" w:line="360" w:lineRule="auto"/>
              <w:jc w:val="center"/>
              <w:rPr>
                <w:rFonts w:ascii="Arial" w:hAnsi="Arial" w:cs="Arial"/>
                <w:b/>
                <w:sz w:val="20"/>
                <w:szCs w:val="20"/>
              </w:rPr>
            </w:pPr>
            <w:r>
              <w:rPr>
                <w:rFonts w:ascii="Arial" w:hAnsi="Arial" w:cs="Arial"/>
                <w:b/>
                <w:sz w:val="20"/>
                <w:szCs w:val="20"/>
                <w:highlight w:val="yellow"/>
              </w:rPr>
              <w:t>12/12</w:t>
            </w:r>
            <w:r w:rsidR="000657C0" w:rsidRPr="00595828">
              <w:rPr>
                <w:rFonts w:ascii="Arial" w:hAnsi="Arial" w:cs="Arial"/>
                <w:b/>
                <w:sz w:val="20"/>
                <w:szCs w:val="20"/>
                <w:highlight w:val="yellow"/>
              </w:rPr>
              <w:t>/2024</w:t>
            </w:r>
          </w:p>
        </w:tc>
        <w:tc>
          <w:tcPr>
            <w:tcW w:w="1984" w:type="dxa"/>
          </w:tcPr>
          <w:p w14:paraId="572F152E" w14:textId="77777777" w:rsidR="000657C0" w:rsidRPr="00595828" w:rsidRDefault="000657C0" w:rsidP="00595828">
            <w:pPr>
              <w:spacing w:before="120" w:after="120" w:line="360" w:lineRule="auto"/>
              <w:jc w:val="center"/>
              <w:rPr>
                <w:rFonts w:ascii="Arial" w:hAnsi="Arial" w:cs="Arial"/>
                <w:b/>
                <w:sz w:val="20"/>
                <w:szCs w:val="20"/>
              </w:rPr>
            </w:pPr>
            <w:r w:rsidRPr="00595828">
              <w:rPr>
                <w:rFonts w:ascii="Arial" w:hAnsi="Arial" w:cs="Arial"/>
                <w:b/>
                <w:sz w:val="20"/>
                <w:szCs w:val="20"/>
              </w:rPr>
              <w:t>17 horas</w:t>
            </w:r>
          </w:p>
        </w:tc>
      </w:tr>
      <w:tr w:rsidR="000657C0" w:rsidRPr="00595828" w14:paraId="6C3FCBFC" w14:textId="77777777" w:rsidTr="000657C0">
        <w:tc>
          <w:tcPr>
            <w:tcW w:w="4253" w:type="dxa"/>
          </w:tcPr>
          <w:p w14:paraId="44644E94" w14:textId="77777777" w:rsidR="000657C0" w:rsidRPr="00595828" w:rsidRDefault="000657C0" w:rsidP="00595828">
            <w:pPr>
              <w:spacing w:before="120" w:after="120" w:line="360" w:lineRule="auto"/>
              <w:jc w:val="both"/>
              <w:rPr>
                <w:rFonts w:ascii="Arial" w:hAnsi="Arial" w:cs="Arial"/>
                <w:b/>
                <w:sz w:val="20"/>
                <w:szCs w:val="20"/>
              </w:rPr>
            </w:pPr>
            <w:r w:rsidRPr="00595828">
              <w:rPr>
                <w:rFonts w:ascii="Arial" w:hAnsi="Arial" w:cs="Arial"/>
                <w:b/>
                <w:sz w:val="20"/>
                <w:szCs w:val="20"/>
              </w:rPr>
              <w:t>Limite do acolhimento das Propostas</w:t>
            </w:r>
          </w:p>
        </w:tc>
        <w:tc>
          <w:tcPr>
            <w:tcW w:w="1843" w:type="dxa"/>
          </w:tcPr>
          <w:p w14:paraId="57276A57" w14:textId="29AF8A34" w:rsidR="000657C0" w:rsidRPr="00595828" w:rsidRDefault="009D57A8" w:rsidP="009D57A8">
            <w:pPr>
              <w:spacing w:before="120" w:after="120" w:line="360" w:lineRule="auto"/>
              <w:jc w:val="center"/>
              <w:rPr>
                <w:rFonts w:ascii="Arial" w:hAnsi="Arial" w:cs="Arial"/>
                <w:b/>
                <w:sz w:val="20"/>
                <w:szCs w:val="20"/>
              </w:rPr>
            </w:pPr>
            <w:r>
              <w:rPr>
                <w:rFonts w:ascii="Arial" w:hAnsi="Arial" w:cs="Arial"/>
                <w:b/>
                <w:sz w:val="20"/>
                <w:szCs w:val="20"/>
                <w:highlight w:val="yellow"/>
              </w:rPr>
              <w:t>08/01</w:t>
            </w:r>
            <w:r w:rsidR="000657C0" w:rsidRPr="00595828">
              <w:rPr>
                <w:rFonts w:ascii="Arial" w:hAnsi="Arial" w:cs="Arial"/>
                <w:b/>
                <w:sz w:val="20"/>
                <w:szCs w:val="20"/>
                <w:highlight w:val="yellow"/>
              </w:rPr>
              <w:t>/202</w:t>
            </w:r>
            <w:r>
              <w:rPr>
                <w:rFonts w:ascii="Arial" w:hAnsi="Arial" w:cs="Arial"/>
                <w:b/>
                <w:sz w:val="20"/>
                <w:szCs w:val="20"/>
              </w:rPr>
              <w:t>5</w:t>
            </w:r>
          </w:p>
        </w:tc>
        <w:tc>
          <w:tcPr>
            <w:tcW w:w="1984" w:type="dxa"/>
          </w:tcPr>
          <w:p w14:paraId="1E277EFF" w14:textId="77777777" w:rsidR="000657C0" w:rsidRPr="00595828" w:rsidRDefault="000657C0" w:rsidP="00595828">
            <w:pPr>
              <w:spacing w:before="120" w:after="120" w:line="360" w:lineRule="auto"/>
              <w:jc w:val="center"/>
              <w:rPr>
                <w:rFonts w:ascii="Arial" w:hAnsi="Arial" w:cs="Arial"/>
                <w:b/>
                <w:sz w:val="20"/>
                <w:szCs w:val="20"/>
              </w:rPr>
            </w:pPr>
            <w:r w:rsidRPr="00595828">
              <w:rPr>
                <w:rFonts w:ascii="Arial" w:hAnsi="Arial" w:cs="Arial"/>
                <w:b/>
                <w:sz w:val="20"/>
                <w:szCs w:val="20"/>
              </w:rPr>
              <w:t>14 horas</w:t>
            </w:r>
          </w:p>
        </w:tc>
      </w:tr>
      <w:tr w:rsidR="000657C0" w:rsidRPr="00595828" w14:paraId="68948A6B" w14:textId="77777777" w:rsidTr="000657C0">
        <w:tc>
          <w:tcPr>
            <w:tcW w:w="4253" w:type="dxa"/>
          </w:tcPr>
          <w:p w14:paraId="66816A19" w14:textId="77777777" w:rsidR="000657C0" w:rsidRPr="00595828" w:rsidRDefault="000657C0" w:rsidP="00595828">
            <w:pPr>
              <w:spacing w:before="120" w:after="120" w:line="360" w:lineRule="auto"/>
              <w:jc w:val="both"/>
              <w:rPr>
                <w:rFonts w:ascii="Arial" w:hAnsi="Arial" w:cs="Arial"/>
                <w:b/>
                <w:sz w:val="20"/>
                <w:szCs w:val="20"/>
              </w:rPr>
            </w:pPr>
            <w:r w:rsidRPr="00595828">
              <w:rPr>
                <w:rFonts w:ascii="Arial" w:hAnsi="Arial" w:cs="Arial"/>
                <w:b/>
                <w:sz w:val="20"/>
                <w:szCs w:val="20"/>
              </w:rPr>
              <w:t>Data de realização da Sessão de Lances</w:t>
            </w:r>
          </w:p>
        </w:tc>
        <w:tc>
          <w:tcPr>
            <w:tcW w:w="1843" w:type="dxa"/>
          </w:tcPr>
          <w:p w14:paraId="0DD01C20" w14:textId="7D99289A" w:rsidR="000657C0" w:rsidRPr="00595828" w:rsidRDefault="009D57A8" w:rsidP="009D57A8">
            <w:pPr>
              <w:spacing w:before="120" w:after="120" w:line="360" w:lineRule="auto"/>
              <w:jc w:val="center"/>
              <w:rPr>
                <w:rFonts w:ascii="Arial" w:hAnsi="Arial" w:cs="Arial"/>
                <w:b/>
                <w:sz w:val="20"/>
                <w:szCs w:val="20"/>
              </w:rPr>
            </w:pPr>
            <w:r>
              <w:rPr>
                <w:rFonts w:ascii="Arial" w:hAnsi="Arial" w:cs="Arial"/>
                <w:b/>
                <w:sz w:val="20"/>
                <w:szCs w:val="20"/>
                <w:highlight w:val="yellow"/>
              </w:rPr>
              <w:t>08/01</w:t>
            </w:r>
            <w:r w:rsidR="000657C0" w:rsidRPr="00595828">
              <w:rPr>
                <w:rFonts w:ascii="Arial" w:hAnsi="Arial" w:cs="Arial"/>
                <w:b/>
                <w:sz w:val="20"/>
                <w:szCs w:val="20"/>
                <w:highlight w:val="yellow"/>
              </w:rPr>
              <w:t>/202</w:t>
            </w:r>
            <w:r>
              <w:rPr>
                <w:rFonts w:ascii="Arial" w:hAnsi="Arial" w:cs="Arial"/>
                <w:b/>
                <w:sz w:val="20"/>
                <w:szCs w:val="20"/>
              </w:rPr>
              <w:t>5</w:t>
            </w:r>
          </w:p>
        </w:tc>
        <w:tc>
          <w:tcPr>
            <w:tcW w:w="1984" w:type="dxa"/>
          </w:tcPr>
          <w:p w14:paraId="03D39F57" w14:textId="77777777" w:rsidR="000657C0" w:rsidRPr="00595828" w:rsidRDefault="000657C0" w:rsidP="00595828">
            <w:pPr>
              <w:spacing w:before="120" w:after="120" w:line="360" w:lineRule="auto"/>
              <w:jc w:val="center"/>
              <w:rPr>
                <w:rFonts w:ascii="Arial" w:hAnsi="Arial" w:cs="Arial"/>
                <w:b/>
                <w:sz w:val="20"/>
                <w:szCs w:val="20"/>
              </w:rPr>
            </w:pPr>
            <w:r w:rsidRPr="00595828">
              <w:rPr>
                <w:rFonts w:ascii="Arial" w:hAnsi="Arial" w:cs="Arial"/>
                <w:b/>
                <w:sz w:val="20"/>
                <w:szCs w:val="20"/>
              </w:rPr>
              <w:t>15 horas</w:t>
            </w:r>
          </w:p>
        </w:tc>
      </w:tr>
    </w:tbl>
    <w:p w14:paraId="2C328821"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165E63EB" w14:textId="77777777" w:rsidR="00DE4C23" w:rsidRPr="00595828" w:rsidRDefault="00DE4C23" w:rsidP="00595828">
      <w:pPr>
        <w:spacing w:before="120" w:after="120" w:line="360" w:lineRule="auto"/>
        <w:jc w:val="both"/>
        <w:rPr>
          <w:rFonts w:ascii="Arial" w:hAnsi="Arial" w:cs="Arial"/>
          <w:b/>
          <w:color w:val="000000" w:themeColor="text1"/>
          <w:sz w:val="20"/>
          <w:szCs w:val="20"/>
        </w:rPr>
      </w:pPr>
    </w:p>
    <w:p w14:paraId="3589A7BC" w14:textId="77777777" w:rsidR="00DE4C23" w:rsidRPr="00595828" w:rsidRDefault="00DE4C23"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Critério de Julgamento:</w:t>
      </w:r>
    </w:p>
    <w:p w14:paraId="7CF4B94D" w14:textId="77777777" w:rsidR="00DE4C23" w:rsidRPr="00595828" w:rsidRDefault="00DE4C23" w:rsidP="00595828">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Menor Preço Global</w:t>
      </w:r>
    </w:p>
    <w:p w14:paraId="5375AF4A" w14:textId="77777777" w:rsidR="00DE4C23" w:rsidRPr="00595828" w:rsidRDefault="00DE4C23" w:rsidP="00595828">
      <w:pPr>
        <w:spacing w:before="120" w:after="120" w:line="360" w:lineRule="auto"/>
        <w:jc w:val="both"/>
        <w:rPr>
          <w:rFonts w:ascii="Arial" w:hAnsi="Arial" w:cs="Arial"/>
          <w:b/>
          <w:color w:val="000000" w:themeColor="text1"/>
          <w:sz w:val="20"/>
          <w:szCs w:val="20"/>
        </w:rPr>
      </w:pPr>
    </w:p>
    <w:p w14:paraId="64D28E82" w14:textId="77777777" w:rsidR="00DE4C23" w:rsidRPr="00595828" w:rsidRDefault="00DE4C23"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Modo de disputa:</w:t>
      </w:r>
    </w:p>
    <w:p w14:paraId="7CB20F41" w14:textId="77777777" w:rsidR="00DE4C23" w:rsidRPr="00595828" w:rsidRDefault="00DE4C23" w:rsidP="00595828">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Aberto e Fechado</w:t>
      </w:r>
    </w:p>
    <w:p w14:paraId="3E2BE8AA" w14:textId="77777777" w:rsidR="00DE4C23" w:rsidRPr="00595828" w:rsidRDefault="00DE4C23" w:rsidP="00595828">
      <w:pPr>
        <w:spacing w:before="120" w:after="120" w:line="360" w:lineRule="auto"/>
        <w:jc w:val="both"/>
        <w:rPr>
          <w:rFonts w:ascii="Arial" w:hAnsi="Arial" w:cs="Arial"/>
          <w:b/>
          <w:color w:val="000000" w:themeColor="text1"/>
          <w:sz w:val="20"/>
          <w:szCs w:val="20"/>
        </w:rPr>
      </w:pPr>
    </w:p>
    <w:p w14:paraId="299D13FC"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0A1474A8"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4DCBF6CB"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24C7B891"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1D005EF5"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32478D09"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7DFA564D"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07CDC57B"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7C1DBCBF"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1BDEED04"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52376F12"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33ACDD5B" w14:textId="77777777" w:rsidR="00753BD2" w:rsidRPr="00595828" w:rsidRDefault="00753BD2" w:rsidP="00595828">
      <w:pPr>
        <w:spacing w:before="120" w:after="120" w:line="360" w:lineRule="auto"/>
        <w:jc w:val="both"/>
        <w:rPr>
          <w:rFonts w:ascii="Arial" w:hAnsi="Arial" w:cs="Arial"/>
          <w:b/>
          <w:color w:val="000000" w:themeColor="text1"/>
          <w:sz w:val="20"/>
          <w:szCs w:val="20"/>
        </w:rPr>
      </w:pPr>
    </w:p>
    <w:p w14:paraId="60B0819C" w14:textId="418AA37A" w:rsidR="000657C0" w:rsidRPr="00595828" w:rsidRDefault="000657C0"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lastRenderedPageBreak/>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F35FBD">
        <w:rPr>
          <w:rFonts w:ascii="Arial" w:hAnsi="Arial" w:cs="Arial"/>
          <w:b/>
          <w:iCs/>
          <w:color w:val="000000" w:themeColor="text1"/>
          <w:sz w:val="20"/>
          <w:szCs w:val="20"/>
        </w:rPr>
        <w:t>002</w:t>
      </w:r>
      <w:r w:rsidRPr="00595828">
        <w:rPr>
          <w:rFonts w:ascii="Arial" w:hAnsi="Arial" w:cs="Arial"/>
          <w:b/>
          <w:iCs/>
          <w:color w:val="000000" w:themeColor="text1"/>
          <w:sz w:val="20"/>
          <w:szCs w:val="20"/>
        </w:rPr>
        <w:t>/2024</w:t>
      </w:r>
    </w:p>
    <w:p w14:paraId="6E692B5D" w14:textId="77777777" w:rsidR="000657C0" w:rsidRPr="00595828" w:rsidRDefault="000657C0" w:rsidP="00595828">
      <w:pPr>
        <w:snapToGrid w:val="0"/>
        <w:spacing w:before="120" w:after="120" w:line="360" w:lineRule="auto"/>
        <w:ind w:firstLine="567"/>
        <w:jc w:val="both"/>
        <w:rPr>
          <w:rFonts w:ascii="Arial" w:hAnsi="Arial" w:cs="Arial"/>
          <w:color w:val="000000"/>
          <w:sz w:val="20"/>
          <w:szCs w:val="20"/>
        </w:rPr>
      </w:pPr>
    </w:p>
    <w:p w14:paraId="53B18BFD" w14:textId="72290EC2" w:rsidR="000657C0" w:rsidRPr="00595828" w:rsidRDefault="009F0395" w:rsidP="0059582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120E2A" w:rsidRPr="00595828">
        <w:rPr>
          <w:rFonts w:ascii="Arial" w:hAnsi="Arial" w:cs="Arial"/>
          <w:b/>
          <w:color w:val="000000"/>
          <w:sz w:val="20"/>
          <w:szCs w:val="20"/>
        </w:rPr>
        <w:t>SEI</w:t>
      </w:r>
      <w:proofErr w:type="gramEnd"/>
      <w:r w:rsidR="00120E2A" w:rsidRPr="00595828">
        <w:rPr>
          <w:rFonts w:ascii="Arial" w:hAnsi="Arial" w:cs="Arial"/>
          <w:b/>
          <w:color w:val="000000"/>
          <w:sz w:val="20"/>
          <w:szCs w:val="20"/>
        </w:rPr>
        <w:t>-260002/006499/2024</w:t>
      </w:r>
    </w:p>
    <w:p w14:paraId="0793EEC4" w14:textId="36D1A930" w:rsidR="000657C0" w:rsidRPr="00595828" w:rsidRDefault="000657C0" w:rsidP="00595828">
      <w:pPr>
        <w:spacing w:before="120" w:after="120" w:line="360" w:lineRule="auto"/>
        <w:jc w:val="both"/>
        <w:rPr>
          <w:rFonts w:ascii="Arial" w:hAnsi="Arial" w:cs="Arial"/>
          <w:b/>
          <w:color w:val="000000" w:themeColor="text1"/>
          <w:sz w:val="20"/>
          <w:szCs w:val="20"/>
        </w:rPr>
      </w:pPr>
      <w:r w:rsidRPr="00595828">
        <w:rPr>
          <w:rFonts w:ascii="Arial" w:hAnsi="Arial" w:cs="Arial"/>
          <w:color w:val="000000"/>
          <w:sz w:val="20"/>
          <w:szCs w:val="20"/>
        </w:rPr>
        <w:t xml:space="preserve">Torna-se público que o </w:t>
      </w:r>
      <w:r w:rsidRPr="00595828">
        <w:rPr>
          <w:rFonts w:ascii="Arial" w:hAnsi="Arial" w:cs="Arial"/>
          <w:b/>
          <w:color w:val="000000"/>
          <w:sz w:val="20"/>
          <w:szCs w:val="20"/>
        </w:rPr>
        <w:t>ESTADO DO RIO DE JANEIRO</w:t>
      </w:r>
      <w:r w:rsidRPr="00595828">
        <w:rPr>
          <w:rFonts w:ascii="Arial" w:hAnsi="Arial" w:cs="Arial"/>
          <w:color w:val="000000"/>
          <w:sz w:val="20"/>
          <w:szCs w:val="20"/>
        </w:rPr>
        <w:t xml:space="preserve">, pela </w:t>
      </w:r>
      <w:r w:rsidRPr="00595828">
        <w:rPr>
          <w:rFonts w:ascii="Arial" w:hAnsi="Arial" w:cs="Arial"/>
          <w:b/>
          <w:color w:val="000000"/>
          <w:sz w:val="20"/>
          <w:szCs w:val="20"/>
        </w:rPr>
        <w:t>UNIVERSIDADE ESTADUAL DO NORTE FLUMINENSE DARCY RIBEIRO (UENF)</w:t>
      </w:r>
      <w:r w:rsidRPr="00595828">
        <w:rPr>
          <w:rFonts w:ascii="Arial" w:hAnsi="Arial" w:cs="Arial"/>
          <w:color w:val="000000"/>
          <w:sz w:val="20"/>
          <w:szCs w:val="20"/>
        </w:rPr>
        <w:t>, sediada</w:t>
      </w:r>
      <w:r w:rsidRPr="00595828">
        <w:rPr>
          <w:rFonts w:ascii="Arial" w:hAnsi="Arial" w:cs="Arial"/>
          <w:sz w:val="20"/>
          <w:szCs w:val="20"/>
        </w:rPr>
        <w:t xml:space="preserve"> na Avenida Alberto Lamego, 2000, Parque Califórnia, CEP: </w:t>
      </w:r>
      <w:proofErr w:type="gramStart"/>
      <w:r w:rsidRPr="00595828">
        <w:rPr>
          <w:rFonts w:ascii="Arial" w:hAnsi="Arial" w:cs="Arial"/>
          <w:sz w:val="20"/>
          <w:szCs w:val="20"/>
        </w:rPr>
        <w:t>28.013-602, Campos</w:t>
      </w:r>
      <w:proofErr w:type="gramEnd"/>
      <w:r w:rsidRPr="00595828">
        <w:rPr>
          <w:rFonts w:ascii="Arial" w:hAnsi="Arial" w:cs="Arial"/>
          <w:sz w:val="20"/>
          <w:szCs w:val="20"/>
        </w:rPr>
        <w:t xml:space="preserve"> dos Goytacazes/RJ</w:t>
      </w:r>
      <w:r w:rsidRPr="00595828">
        <w:rPr>
          <w:rFonts w:ascii="Arial" w:hAnsi="Arial" w:cs="Arial"/>
          <w:color w:val="000000"/>
          <w:sz w:val="20"/>
          <w:szCs w:val="20"/>
        </w:rPr>
        <w:t xml:space="preserve">, realizará licitação, na modalidade </w:t>
      </w:r>
      <w:r w:rsidRPr="00595828">
        <w:rPr>
          <w:rFonts w:ascii="Arial" w:hAnsi="Arial" w:cs="Arial"/>
          <w:b/>
          <w:color w:val="000000"/>
          <w:sz w:val="20"/>
          <w:szCs w:val="20"/>
        </w:rPr>
        <w:t>PREGÃO</w:t>
      </w:r>
      <w:r w:rsidRPr="00595828">
        <w:rPr>
          <w:rFonts w:ascii="Arial" w:hAnsi="Arial" w:cs="Arial"/>
          <w:color w:val="000000"/>
          <w:sz w:val="20"/>
          <w:szCs w:val="20"/>
        </w:rPr>
        <w:t xml:space="preserve">, na forma </w:t>
      </w:r>
      <w:r w:rsidRPr="00595828">
        <w:rPr>
          <w:rFonts w:ascii="Arial" w:hAnsi="Arial" w:cs="Arial"/>
          <w:b/>
          <w:color w:val="000000"/>
          <w:sz w:val="20"/>
          <w:szCs w:val="20"/>
        </w:rPr>
        <w:t>ELETRÔNICA</w:t>
      </w:r>
      <w:r w:rsidRPr="00595828">
        <w:rPr>
          <w:rFonts w:ascii="Arial" w:hAnsi="Arial" w:cs="Arial"/>
          <w:color w:val="000000"/>
          <w:sz w:val="20"/>
          <w:szCs w:val="20"/>
        </w:rPr>
        <w:t>,</w:t>
      </w:r>
      <w:r w:rsidRPr="00595828">
        <w:rPr>
          <w:rFonts w:ascii="Arial" w:eastAsia="Times New Roman" w:hAnsi="Arial" w:cs="Arial"/>
          <w:color w:val="000000"/>
          <w:sz w:val="20"/>
          <w:szCs w:val="20"/>
        </w:rPr>
        <w:t xml:space="preserve"> no modo de disputa </w:t>
      </w:r>
      <w:r w:rsidRPr="00595828">
        <w:rPr>
          <w:rFonts w:ascii="Arial" w:eastAsia="Times New Roman" w:hAnsi="Arial" w:cs="Arial"/>
          <w:b/>
          <w:color w:val="000000"/>
          <w:sz w:val="20"/>
          <w:szCs w:val="20"/>
        </w:rPr>
        <w:t>ABERTO E FECHADO</w:t>
      </w:r>
      <w:r w:rsidRPr="00595828">
        <w:rPr>
          <w:rFonts w:ascii="Arial" w:eastAsia="Times New Roman" w:hAnsi="Arial" w:cs="Arial"/>
          <w:color w:val="000000"/>
          <w:sz w:val="20"/>
          <w:szCs w:val="20"/>
        </w:rPr>
        <w:t xml:space="preserve">, com critério de julgamento pelo </w:t>
      </w:r>
      <w:r w:rsidR="003361DA" w:rsidRPr="00595828">
        <w:rPr>
          <w:rFonts w:ascii="Arial" w:hAnsi="Arial" w:cs="Arial"/>
          <w:b/>
          <w:color w:val="000000" w:themeColor="text1"/>
          <w:sz w:val="20"/>
          <w:szCs w:val="20"/>
        </w:rPr>
        <w:t>MENOR PREÇO GLOBAL</w:t>
      </w:r>
      <w:r w:rsidRPr="00595828">
        <w:rPr>
          <w:rFonts w:ascii="Arial" w:eastAsia="Times New Roman" w:hAnsi="Arial" w:cs="Arial"/>
          <w:color w:val="000000"/>
          <w:sz w:val="20"/>
          <w:szCs w:val="20"/>
        </w:rPr>
        <w:t xml:space="preserve">, sob o regime de empreitada por </w:t>
      </w:r>
      <w:r w:rsidRPr="00595828">
        <w:rPr>
          <w:rFonts w:ascii="Arial" w:eastAsia="Times New Roman" w:hAnsi="Arial" w:cs="Arial"/>
          <w:b/>
          <w:color w:val="000000"/>
          <w:sz w:val="20"/>
          <w:szCs w:val="20"/>
        </w:rPr>
        <w:t>PREÇO GLOBAL</w:t>
      </w:r>
      <w:r w:rsidRPr="00595828">
        <w:rPr>
          <w:rFonts w:ascii="Arial" w:eastAsia="Times New Roman" w:hAnsi="Arial" w:cs="Arial"/>
          <w:color w:val="000000"/>
          <w:sz w:val="20"/>
          <w:szCs w:val="20"/>
        </w:rPr>
        <w:t xml:space="preserve">, </w:t>
      </w:r>
      <w:r w:rsidRPr="00595828">
        <w:rPr>
          <w:rFonts w:ascii="Arial" w:hAnsi="Arial" w:cs="Arial"/>
          <w:color w:val="000000"/>
          <w:sz w:val="20"/>
          <w:szCs w:val="20"/>
        </w:rPr>
        <w:t xml:space="preserve">nos termos da </w:t>
      </w:r>
      <w:r w:rsidRPr="00595828">
        <w:rPr>
          <w:rFonts w:ascii="Arial" w:hAnsi="Arial" w:cs="Arial"/>
          <w:sz w:val="20"/>
          <w:szCs w:val="20"/>
        </w:rPr>
        <w:t>Lei nº 14.133, de 2021 - Normas Gerais de Licitação e Contratação Pública, Decreto nº 48.778/2023 e legislação com aplicação subsidiária, no que couber e, ainda, de acordo com as condições estabelecidas neste Edital</w:t>
      </w:r>
      <w:r w:rsidRPr="00595828">
        <w:rPr>
          <w:rFonts w:ascii="Arial" w:eastAsia="Times New Roman" w:hAnsi="Arial" w:cs="Arial"/>
          <w:sz w:val="20"/>
          <w:szCs w:val="20"/>
        </w:rPr>
        <w:t>.</w:t>
      </w:r>
    </w:p>
    <w:p w14:paraId="02FC3E52" w14:textId="77777777" w:rsidR="0096030C" w:rsidRPr="00595828" w:rsidRDefault="0096030C" w:rsidP="00595828">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595828">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291DF3BF" w:rsidR="000657C0" w:rsidRPr="00595828" w:rsidRDefault="000657C0" w:rsidP="00595828">
      <w:pPr>
        <w:pStyle w:val="Nivel2"/>
        <w:tabs>
          <w:tab w:val="left" w:pos="567"/>
          <w:tab w:val="left" w:pos="1418"/>
        </w:tabs>
        <w:spacing w:line="360" w:lineRule="auto"/>
        <w:ind w:left="0" w:firstLine="0"/>
      </w:pPr>
      <w:r w:rsidRPr="00595828">
        <w:t>O o</w:t>
      </w:r>
      <w:r w:rsidR="003140A4" w:rsidRPr="00595828">
        <w:t xml:space="preserve">bjeto da presente licitação é </w:t>
      </w:r>
      <w:r w:rsidR="003140A4" w:rsidRPr="00595828">
        <w:rPr>
          <w:b/>
          <w:color w:val="000000" w:themeColor="text1"/>
        </w:rPr>
        <w:t>Reforma para Recuperação do Espaço da Ciência</w:t>
      </w:r>
      <w:r w:rsidR="003140A4" w:rsidRPr="00595828">
        <w:rPr>
          <w:color w:val="000000" w:themeColor="text1"/>
        </w:rPr>
        <w:t xml:space="preserve"> da Universidade Estadual do Norte Fluminense Darcy Ribeiro, situado na Av. Alberto Lamego, 2000, Parque Califórnia, Campos dos Goytacazes/RJ, </w:t>
      </w:r>
      <w:r w:rsidRPr="00595828">
        <w:t>conforme condições, quantidades e exigências estabelecidas neste Edital e seus anexos.</w:t>
      </w:r>
    </w:p>
    <w:p w14:paraId="4A38AE53" w14:textId="5AEEBC29" w:rsidR="009F0395" w:rsidRPr="00595828" w:rsidRDefault="000657C0" w:rsidP="00595828">
      <w:pPr>
        <w:pStyle w:val="Nivel2"/>
        <w:numPr>
          <w:ilvl w:val="0"/>
          <w:numId w:val="0"/>
        </w:numPr>
        <w:tabs>
          <w:tab w:val="left" w:pos="567"/>
        </w:tabs>
        <w:spacing w:line="360" w:lineRule="auto"/>
        <w:rPr>
          <w:color w:val="auto"/>
        </w:rPr>
      </w:pPr>
      <w:r w:rsidRPr="00595828">
        <w:rPr>
          <w:b/>
          <w:color w:val="auto"/>
        </w:rPr>
        <w:t>1.2</w:t>
      </w:r>
      <w:r w:rsidRPr="00595828">
        <w:rPr>
          <w:color w:val="auto"/>
        </w:rPr>
        <w:t xml:space="preserve"> </w:t>
      </w:r>
      <w:r w:rsidR="00A74683" w:rsidRPr="00595828">
        <w:rPr>
          <w:color w:val="auto"/>
        </w:rPr>
        <w:tab/>
      </w:r>
      <w:r w:rsidRPr="00595828">
        <w:rPr>
          <w:color w:val="auto"/>
        </w:rPr>
        <w:t xml:space="preserve">A licitação será dividida em </w:t>
      </w:r>
      <w:r w:rsidR="009F0395" w:rsidRPr="00595828">
        <w:rPr>
          <w:color w:val="auto"/>
        </w:rPr>
        <w:t>lote único, formado por 01(um) item</w:t>
      </w:r>
      <w:r w:rsidRPr="00595828">
        <w:rPr>
          <w:color w:val="auto"/>
        </w:rPr>
        <w:t xml:space="preserve">, conforme ANEXO </w:t>
      </w:r>
      <w:proofErr w:type="gramStart"/>
      <w:r w:rsidRPr="00595828">
        <w:rPr>
          <w:color w:val="auto"/>
        </w:rPr>
        <w:t>2</w:t>
      </w:r>
      <w:proofErr w:type="gramEnd"/>
      <w:r w:rsidRPr="00595828">
        <w:rPr>
          <w:color w:val="auto"/>
        </w:rPr>
        <w:t xml:space="preserve">, </w:t>
      </w:r>
      <w:r w:rsidR="009F0395" w:rsidRPr="00595828">
        <w:rPr>
          <w:color w:val="auto"/>
        </w:rPr>
        <w:t xml:space="preserve">devendo o licitante oferecer proposta para o referido </w:t>
      </w:r>
      <w:r w:rsidR="003A60E1" w:rsidRPr="00595828">
        <w:rPr>
          <w:color w:val="auto"/>
        </w:rPr>
        <w:t>lote/</w:t>
      </w:r>
      <w:r w:rsidR="009F0395" w:rsidRPr="00595828">
        <w:rPr>
          <w:color w:val="auto"/>
        </w:rPr>
        <w:t>item.</w:t>
      </w:r>
    </w:p>
    <w:p w14:paraId="3212DA21" w14:textId="6C88E1F5" w:rsidR="00A66E45" w:rsidRPr="00595828" w:rsidRDefault="00780AA4" w:rsidP="00595828">
      <w:pPr>
        <w:pStyle w:val="Nivel2"/>
        <w:numPr>
          <w:ilvl w:val="0"/>
          <w:numId w:val="0"/>
        </w:numPr>
        <w:tabs>
          <w:tab w:val="left" w:pos="567"/>
        </w:tabs>
        <w:spacing w:line="360" w:lineRule="auto"/>
        <w:rPr>
          <w:b/>
        </w:rPr>
      </w:pPr>
      <w:r w:rsidRPr="00595828">
        <w:rPr>
          <w:b/>
        </w:rPr>
        <w:t>1.3</w:t>
      </w:r>
      <w:r w:rsidRPr="00595828">
        <w:t xml:space="preserve"> </w:t>
      </w:r>
      <w:r w:rsidRPr="00595828">
        <w:tab/>
      </w:r>
      <w:r w:rsidR="00A66E45" w:rsidRPr="00595828">
        <w:t xml:space="preserve">O valor global estimado da obra (limite estabelecido), definido na forma dos artigos 3° e 4° do Decreto n° 48.929/2024 e com base na Planilha Orçamentária de Custos </w:t>
      </w:r>
      <w:proofErr w:type="gramStart"/>
      <w:r w:rsidR="00A66E45" w:rsidRPr="00595828">
        <w:t xml:space="preserve">Unitários - </w:t>
      </w:r>
      <w:r w:rsidR="00A66E45" w:rsidRPr="00595828">
        <w:rPr>
          <w:b/>
          <w:color w:val="auto"/>
        </w:rPr>
        <w:t>ONERADO</w:t>
      </w:r>
      <w:r w:rsidR="00A66E45" w:rsidRPr="00595828">
        <w:rPr>
          <w:color w:val="auto"/>
        </w:rPr>
        <w:t xml:space="preserve"> (</w:t>
      </w:r>
      <w:r w:rsidR="00A66E45" w:rsidRPr="00595828">
        <w:rPr>
          <w:b/>
          <w:color w:val="auto"/>
          <w:u w:val="single"/>
        </w:rPr>
        <w:t xml:space="preserve">ANEXO </w:t>
      </w:r>
      <w:r w:rsidR="00B50F8E" w:rsidRPr="00595828">
        <w:rPr>
          <w:b/>
          <w:color w:val="auto"/>
          <w:u w:val="single"/>
        </w:rPr>
        <w:t>F</w:t>
      </w:r>
      <w:r w:rsidR="00A66E45" w:rsidRPr="00595828">
        <w:rPr>
          <w:color w:val="auto"/>
        </w:rPr>
        <w:t xml:space="preserve">) </w:t>
      </w:r>
      <w:r w:rsidR="00A66E45" w:rsidRPr="00595828">
        <w:t>referente</w:t>
      </w:r>
      <w:proofErr w:type="gramEnd"/>
      <w:r w:rsidR="00A66E45" w:rsidRPr="00595828">
        <w:t xml:space="preserve"> ao mês de </w:t>
      </w:r>
      <w:r w:rsidR="00A66E45" w:rsidRPr="00595828">
        <w:rPr>
          <w:b/>
        </w:rPr>
        <w:t>Setembro/2024</w:t>
      </w:r>
      <w:r w:rsidR="00A66E45" w:rsidRPr="00595828">
        <w:t xml:space="preserve"> é de </w:t>
      </w:r>
      <w:r w:rsidR="00A66E45" w:rsidRPr="00595828">
        <w:rPr>
          <w:b/>
        </w:rPr>
        <w:t>R$ 340.608,40 (trezentos e quarenta mil, seiscentos e oito reais e quarenta centavos).</w:t>
      </w:r>
    </w:p>
    <w:p w14:paraId="1FFE0908" w14:textId="2D84D389" w:rsidR="00A66E45" w:rsidRPr="00595828" w:rsidRDefault="00780AA4" w:rsidP="00595828">
      <w:pPr>
        <w:pStyle w:val="Nivel2"/>
        <w:numPr>
          <w:ilvl w:val="0"/>
          <w:numId w:val="0"/>
        </w:numPr>
        <w:tabs>
          <w:tab w:val="left" w:pos="567"/>
        </w:tabs>
        <w:spacing w:line="360" w:lineRule="auto"/>
      </w:pPr>
      <w:r w:rsidRPr="00595828">
        <w:rPr>
          <w:b/>
        </w:rPr>
        <w:t>1.4</w:t>
      </w:r>
      <w:r w:rsidRPr="00595828">
        <w:tab/>
      </w:r>
      <w:r w:rsidR="00A66E45" w:rsidRPr="00595828">
        <w:t>Os critérios de aceitabilidade dos preços unitário e global, com fixação de preços máximos para ambos, são aqueles que constam no orçamento de referência,</w:t>
      </w:r>
      <w:r w:rsidR="00A66E45" w:rsidRPr="00595828">
        <w:rPr>
          <w:color w:val="FF0000"/>
        </w:rPr>
        <w:t xml:space="preserve"> </w:t>
      </w:r>
      <w:r w:rsidR="00A66E45" w:rsidRPr="00595828">
        <w:t>na forma do art. 10 do Decreto n° 48.929/2024. É vedada a aceitação de preços unitários acima dos previstos no orçamento de referência de que trata o item anterior.</w:t>
      </w:r>
    </w:p>
    <w:p w14:paraId="44387B07" w14:textId="7E73D7C3" w:rsidR="00A66E45" w:rsidRPr="00595828" w:rsidRDefault="00780AA4" w:rsidP="00595828">
      <w:pPr>
        <w:pStyle w:val="Nivel2"/>
        <w:numPr>
          <w:ilvl w:val="0"/>
          <w:numId w:val="0"/>
        </w:numPr>
        <w:tabs>
          <w:tab w:val="left" w:pos="567"/>
        </w:tabs>
        <w:spacing w:line="360" w:lineRule="auto"/>
        <w:rPr>
          <w:color w:val="auto"/>
        </w:rPr>
      </w:pPr>
      <w:r w:rsidRPr="00595828">
        <w:rPr>
          <w:b/>
          <w:color w:val="auto"/>
        </w:rPr>
        <w:t>1.5</w:t>
      </w:r>
      <w:r w:rsidRPr="00595828">
        <w:rPr>
          <w:color w:val="auto"/>
        </w:rPr>
        <w:t xml:space="preserve"> </w:t>
      </w:r>
      <w:r w:rsidRPr="00595828">
        <w:rPr>
          <w:color w:val="auto"/>
        </w:rPr>
        <w:tab/>
      </w:r>
      <w:r w:rsidR="00A66E45" w:rsidRPr="00595828">
        <w:rPr>
          <w:color w:val="auto"/>
        </w:rPr>
        <w:t xml:space="preserve">Os licitantes concordam com a adequação do projeto que integra este Edital, sendo que as alterações contratuais </w:t>
      </w:r>
      <w:proofErr w:type="gramStart"/>
      <w:r w:rsidR="00A66E45" w:rsidRPr="00595828">
        <w:rPr>
          <w:color w:val="auto"/>
        </w:rPr>
        <w:t>sob alegação</w:t>
      </w:r>
      <w:proofErr w:type="gramEnd"/>
      <w:r w:rsidR="00A66E45" w:rsidRPr="00595828">
        <w:rPr>
          <w:color w:val="auto"/>
        </w:rPr>
        <w:t xml:space="preserve"> de falhas ou omissões em qualquer das peças, orçamentos, plantas, especificações, memoriais e estudos técnicos preliminares do projeto não poderão ultrapassar, no seu conjunto, 10% (dez por cento) do valor total do contrato, computando-se esse percentual para verificação do limite previsto nos art. 125 da Lei n° 14.133 de 2021.</w:t>
      </w:r>
    </w:p>
    <w:p w14:paraId="043D6DFF" w14:textId="77777777" w:rsidR="00A66E45" w:rsidRPr="00595828" w:rsidRDefault="00A66E45" w:rsidP="00595828">
      <w:pPr>
        <w:pStyle w:val="Nivel2"/>
        <w:numPr>
          <w:ilvl w:val="0"/>
          <w:numId w:val="0"/>
        </w:numPr>
        <w:tabs>
          <w:tab w:val="left" w:pos="567"/>
        </w:tabs>
        <w:spacing w:line="360" w:lineRule="auto"/>
        <w:rPr>
          <w:color w:val="auto"/>
        </w:rPr>
      </w:pPr>
    </w:p>
    <w:p w14:paraId="2AED48F8" w14:textId="674E8FD1" w:rsidR="0096030C" w:rsidRPr="00595828" w:rsidRDefault="0096030C" w:rsidP="00595828">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lastRenderedPageBreak/>
        <w:t>DA PARTICIPAÇÃO NA LICITAÇÃO</w:t>
      </w:r>
    </w:p>
    <w:p w14:paraId="19057B76" w14:textId="634AF580" w:rsidR="000657C0" w:rsidRPr="00595828" w:rsidRDefault="000657C0" w:rsidP="00595828">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2" w:history="1">
        <w:r w:rsidRPr="00595828">
          <w:rPr>
            <w:rStyle w:val="Hyperlink"/>
            <w:color w:val="auto"/>
          </w:rPr>
          <w:t>www.compras.rj.gov.br</w:t>
        </w:r>
      </w:hyperlink>
      <w:r w:rsidRPr="00595828">
        <w:rPr>
          <w:color w:val="auto"/>
        </w:rPr>
        <w:t>).</w:t>
      </w:r>
    </w:p>
    <w:p w14:paraId="025E0B5A" w14:textId="77777777" w:rsidR="000657C0" w:rsidRPr="00595828" w:rsidRDefault="000657C0" w:rsidP="00595828">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595828">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595828">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595828">
      <w:pPr>
        <w:pStyle w:val="Nivel2"/>
        <w:tabs>
          <w:tab w:val="left" w:pos="567"/>
        </w:tabs>
        <w:spacing w:line="360" w:lineRule="auto"/>
        <w:ind w:left="0" w:firstLine="0"/>
        <w:rPr>
          <w:color w:val="auto"/>
        </w:rPr>
      </w:pPr>
      <w:bookmarkStart w:id="1" w:name="_Hlk154221615"/>
      <w:r w:rsidRPr="00595828">
        <w:rPr>
          <w:color w:val="auto"/>
        </w:rPr>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595828">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595828">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3"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595828">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4"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595828">
      <w:pPr>
        <w:pStyle w:val="Nivel2"/>
        <w:numPr>
          <w:ilvl w:val="2"/>
          <w:numId w:val="3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595828">
      <w:pPr>
        <w:pStyle w:val="Nivel2"/>
        <w:numPr>
          <w:ilvl w:val="2"/>
          <w:numId w:val="3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595828">
      <w:pPr>
        <w:pStyle w:val="Nivel2"/>
        <w:numPr>
          <w:ilvl w:val="1"/>
          <w:numId w:val="2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595828">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595828">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lastRenderedPageBreak/>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595828">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595828">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595828">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595828">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595828">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595828">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Pr="00595828" w:rsidRDefault="000657C0" w:rsidP="00595828">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595828">
          <w:rPr>
            <w:rStyle w:val="Hyperlink"/>
          </w:rPr>
          <w:t>§ 1º do art. 9º da Lei nº 14.133, de 2021</w:t>
        </w:r>
      </w:hyperlink>
      <w:r w:rsidRPr="00595828">
        <w:t>;</w:t>
      </w:r>
    </w:p>
    <w:p w14:paraId="65B9C7DD" w14:textId="0D939F04" w:rsidR="000657C0" w:rsidRPr="00595828" w:rsidRDefault="000657C0" w:rsidP="00595828">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595828">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595828">
      <w:pPr>
        <w:pStyle w:val="Nivel2"/>
        <w:numPr>
          <w:ilvl w:val="2"/>
          <w:numId w:val="31"/>
        </w:numPr>
        <w:tabs>
          <w:tab w:val="left" w:pos="1418"/>
        </w:tabs>
        <w:spacing w:line="360" w:lineRule="auto"/>
        <w:ind w:left="567" w:hanging="1"/>
      </w:pPr>
      <w:r w:rsidRPr="00595828">
        <w:lastRenderedPageBreak/>
        <w:t>Equiparam-se aos autores do projeto as empresas integrantes do mesmo grupo econômico.</w:t>
      </w:r>
    </w:p>
    <w:p w14:paraId="1EBB5B11" w14:textId="046A2DC8" w:rsidR="000657C0" w:rsidRPr="00595828" w:rsidRDefault="00207BEB" w:rsidP="00595828">
      <w:pPr>
        <w:pStyle w:val="Nivel2"/>
        <w:numPr>
          <w:ilvl w:val="2"/>
          <w:numId w:val="3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595828">
      <w:pPr>
        <w:pStyle w:val="Nivel2"/>
        <w:numPr>
          <w:ilvl w:val="1"/>
          <w:numId w:val="3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history="1">
        <w:r w:rsidRPr="00595828">
          <w:rPr>
            <w:rStyle w:val="Hyperlink"/>
          </w:rPr>
          <w:t>Lei nº 14.133/2021</w:t>
        </w:r>
      </w:hyperlink>
      <w:r w:rsidRPr="00595828">
        <w:t>.</w:t>
      </w:r>
    </w:p>
    <w:p w14:paraId="0D419819" w14:textId="3A55162F" w:rsidR="000657C0" w:rsidRPr="00595828" w:rsidRDefault="000657C0" w:rsidP="00595828">
      <w:pPr>
        <w:pStyle w:val="Nivel2"/>
        <w:numPr>
          <w:ilvl w:val="1"/>
          <w:numId w:val="3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595828">
      <w:pPr>
        <w:pStyle w:val="Nivel2"/>
        <w:numPr>
          <w:ilvl w:val="1"/>
          <w:numId w:val="3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595828">
      <w:pPr>
        <w:numPr>
          <w:ilvl w:val="2"/>
          <w:numId w:val="3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595828">
      <w:pPr>
        <w:numPr>
          <w:ilvl w:val="2"/>
          <w:numId w:val="3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77777777" w:rsidR="000657C0" w:rsidRPr="00595828" w:rsidRDefault="000657C0" w:rsidP="00595828">
      <w:pPr>
        <w:numPr>
          <w:ilvl w:val="2"/>
          <w:numId w:val="3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2.15.1;</w:t>
      </w:r>
    </w:p>
    <w:p w14:paraId="622F811E" w14:textId="77777777" w:rsidR="000657C0" w:rsidRPr="00595828" w:rsidRDefault="000657C0" w:rsidP="00595828">
      <w:pPr>
        <w:numPr>
          <w:ilvl w:val="2"/>
          <w:numId w:val="3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595828">
      <w:pPr>
        <w:numPr>
          <w:ilvl w:val="2"/>
          <w:numId w:val="3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595828">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595828">
      <w:pPr>
        <w:pStyle w:val="Nivel01"/>
        <w:numPr>
          <w:ilvl w:val="0"/>
          <w:numId w:val="3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lastRenderedPageBreak/>
        <w:t>DAS DECLARAÇÕES E DA APRESENTAÇÃO DA PROPOSTA</w:t>
      </w:r>
      <w:bookmarkEnd w:id="15"/>
    </w:p>
    <w:p w14:paraId="63AB6788" w14:textId="2E168822" w:rsidR="000657C0" w:rsidRPr="00595828" w:rsidRDefault="000657C0" w:rsidP="00595828">
      <w:pPr>
        <w:pStyle w:val="Nivel2"/>
        <w:numPr>
          <w:ilvl w:val="1"/>
          <w:numId w:val="3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595828">
      <w:pPr>
        <w:pStyle w:val="Nivel2"/>
        <w:numPr>
          <w:ilvl w:val="1"/>
          <w:numId w:val="32"/>
        </w:numPr>
        <w:tabs>
          <w:tab w:val="left" w:pos="567"/>
        </w:tabs>
        <w:spacing w:line="360" w:lineRule="auto"/>
        <w:ind w:left="0" w:firstLine="0"/>
        <w:rPr>
          <w:color w:val="auto"/>
        </w:rPr>
      </w:pPr>
      <w:bookmarkStart w:id="16" w:name="_Ref113886867"/>
      <w:r w:rsidRPr="00595828">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595828">
      <w:pPr>
        <w:pStyle w:val="Nivel2"/>
        <w:numPr>
          <w:ilvl w:val="1"/>
          <w:numId w:val="3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595828">
      <w:pPr>
        <w:pStyle w:val="Nivel3"/>
        <w:numPr>
          <w:ilvl w:val="2"/>
          <w:numId w:val="32"/>
        </w:numPr>
        <w:tabs>
          <w:tab w:val="left" w:pos="1418"/>
        </w:tabs>
        <w:spacing w:line="360" w:lineRule="auto"/>
        <w:ind w:left="567" w:firstLine="0"/>
        <w:rPr>
          <w:color w:val="auto"/>
        </w:rPr>
      </w:pPr>
      <w:proofErr w:type="gramStart"/>
      <w:r w:rsidRPr="00595828">
        <w:rPr>
          <w:color w:val="auto"/>
        </w:rPr>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595828">
      <w:pPr>
        <w:pStyle w:val="Nivel3"/>
        <w:numPr>
          <w:ilvl w:val="2"/>
          <w:numId w:val="3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7"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595828">
      <w:pPr>
        <w:pStyle w:val="Nivel3"/>
        <w:numPr>
          <w:ilvl w:val="2"/>
          <w:numId w:val="3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8"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595828">
      <w:pPr>
        <w:pStyle w:val="Nivel3"/>
        <w:numPr>
          <w:ilvl w:val="2"/>
          <w:numId w:val="3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595828">
      <w:pPr>
        <w:pStyle w:val="Nivel3"/>
        <w:numPr>
          <w:ilvl w:val="2"/>
          <w:numId w:val="3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5CB47B0F" w14:textId="77777777" w:rsidR="000657C0" w:rsidRPr="00595828" w:rsidRDefault="000657C0" w:rsidP="00595828">
      <w:pPr>
        <w:pStyle w:val="Nivel3"/>
        <w:numPr>
          <w:ilvl w:val="2"/>
          <w:numId w:val="32"/>
        </w:numPr>
        <w:tabs>
          <w:tab w:val="left" w:pos="1418"/>
        </w:tabs>
        <w:spacing w:line="360" w:lineRule="auto"/>
        <w:ind w:left="567" w:firstLine="0"/>
        <w:rPr>
          <w:color w:val="auto"/>
        </w:rPr>
      </w:pPr>
      <w:bookmarkStart w:id="20" w:name="_Hlk154224365"/>
      <w:r w:rsidRPr="00595828">
        <w:rPr>
          <w:color w:val="auto"/>
        </w:rPr>
        <w:t>Caso o objeto seja uma prestação de serviços, que cumpre a reserva de vagas para mulheres vítimas de violência doméstica e familiar, nos termos da Lei estadual nº 7.382, de 14 de junho de 2016.</w:t>
      </w:r>
    </w:p>
    <w:p w14:paraId="12E1E30A" w14:textId="77777777" w:rsidR="000657C0" w:rsidRPr="00595828" w:rsidRDefault="000657C0" w:rsidP="00595828">
      <w:pPr>
        <w:pStyle w:val="Nivel3"/>
        <w:numPr>
          <w:ilvl w:val="2"/>
          <w:numId w:val="32"/>
        </w:numPr>
        <w:tabs>
          <w:tab w:val="left" w:pos="1418"/>
        </w:tabs>
        <w:spacing w:line="360" w:lineRule="auto"/>
        <w:ind w:left="567" w:firstLine="0"/>
        <w:rPr>
          <w:color w:val="auto"/>
        </w:rPr>
      </w:pPr>
      <w:bookmarkStart w:id="21" w:name="_Hlk154224840"/>
      <w:bookmarkEnd w:id="20"/>
      <w:proofErr w:type="gramStart"/>
      <w:r w:rsidRPr="00595828">
        <w:rPr>
          <w:color w:val="auto"/>
        </w:rPr>
        <w:t>que</w:t>
      </w:r>
      <w:proofErr w:type="gramEnd"/>
      <w:r w:rsidRPr="00595828">
        <w:rPr>
          <w:color w:val="auto"/>
        </w:rPr>
        <w:t xml:space="preserve"> 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595828" w:rsidRDefault="000657C0" w:rsidP="00595828">
      <w:pPr>
        <w:pStyle w:val="Nivel2"/>
        <w:numPr>
          <w:ilvl w:val="1"/>
          <w:numId w:val="32"/>
        </w:numPr>
        <w:tabs>
          <w:tab w:val="left" w:pos="567"/>
        </w:tabs>
        <w:spacing w:line="360" w:lineRule="auto"/>
        <w:ind w:left="0" w:firstLine="0"/>
      </w:pPr>
      <w:r w:rsidRPr="00595828">
        <w:t xml:space="preserve">O licitante organizado em cooperativa deverá declarar, ainda, em campo próprio do sistema eletrônico, que cumpre os requisitos estabelecidos no </w:t>
      </w:r>
      <w:hyperlink r:id="rId19" w:anchor="art16" w:history="1">
        <w:r w:rsidRPr="00595828">
          <w:rPr>
            <w:rStyle w:val="Hyperlink"/>
          </w:rPr>
          <w:t>artigo 16 da Lei nº 14.133, de 2021</w:t>
        </w:r>
      </w:hyperlink>
      <w:r w:rsidRPr="00595828">
        <w:t>.</w:t>
      </w:r>
    </w:p>
    <w:p w14:paraId="03611BF2" w14:textId="10C46FB5" w:rsidR="000657C0" w:rsidRPr="00595828" w:rsidRDefault="000657C0" w:rsidP="00595828">
      <w:pPr>
        <w:pStyle w:val="Nivel2"/>
        <w:numPr>
          <w:ilvl w:val="1"/>
          <w:numId w:val="32"/>
        </w:numPr>
        <w:tabs>
          <w:tab w:val="left" w:pos="567"/>
        </w:tabs>
        <w:spacing w:line="360" w:lineRule="auto"/>
        <w:ind w:left="0" w:firstLine="0"/>
      </w:pPr>
      <w:bookmarkStart w:id="22" w:name="_Ref117000019"/>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0" w:anchor="art3" w:history="1">
        <w:r w:rsidRPr="00595828">
          <w:rPr>
            <w:rStyle w:val="Hyperlink"/>
          </w:rPr>
          <w:t>artigo 3° da Lei Complementar nº 123, de 2006</w:t>
        </w:r>
      </w:hyperlink>
      <w:r w:rsidRPr="00595828">
        <w:t xml:space="preserve">, estando apto a usufruir do tratamento 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1"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595828">
      <w:pPr>
        <w:pStyle w:val="Nivel3"/>
        <w:numPr>
          <w:ilvl w:val="2"/>
          <w:numId w:val="3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595828">
      <w:pPr>
        <w:pStyle w:val="Nivel3"/>
        <w:numPr>
          <w:ilvl w:val="2"/>
          <w:numId w:val="3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2"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595828">
      <w:pPr>
        <w:pStyle w:val="Nivel3"/>
        <w:numPr>
          <w:ilvl w:val="1"/>
          <w:numId w:val="3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3"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595828">
      <w:pPr>
        <w:pStyle w:val="Nivel2"/>
        <w:numPr>
          <w:ilvl w:val="1"/>
          <w:numId w:val="3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595828">
      <w:pPr>
        <w:pStyle w:val="Nivel2"/>
        <w:numPr>
          <w:ilvl w:val="1"/>
          <w:numId w:val="3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2B075B">
      <w:pPr>
        <w:pStyle w:val="Nivel2"/>
        <w:numPr>
          <w:ilvl w:val="1"/>
          <w:numId w:val="3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2B075B">
      <w:pPr>
        <w:pStyle w:val="Nivel2"/>
        <w:numPr>
          <w:ilvl w:val="1"/>
          <w:numId w:val="32"/>
        </w:numPr>
        <w:tabs>
          <w:tab w:val="left" w:pos="567"/>
          <w:tab w:val="left" w:pos="851"/>
        </w:tabs>
        <w:spacing w:line="360" w:lineRule="auto"/>
        <w:ind w:left="0" w:firstLine="0"/>
        <w:contextualSpacing/>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2B075B">
      <w:pPr>
        <w:pStyle w:val="Nivel2"/>
        <w:numPr>
          <w:ilvl w:val="1"/>
          <w:numId w:val="3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595828">
      <w:pPr>
        <w:pStyle w:val="PargrafodaLista"/>
        <w:spacing w:before="120" w:after="120" w:line="360" w:lineRule="auto"/>
        <w:rPr>
          <w:rFonts w:ascii="Arial" w:hAnsi="Arial" w:cs="Arial"/>
          <w:sz w:val="20"/>
          <w:szCs w:val="20"/>
        </w:rPr>
      </w:pPr>
    </w:p>
    <w:p w14:paraId="6E2A59A9" w14:textId="77777777" w:rsidR="000657C0" w:rsidRPr="00595828" w:rsidRDefault="000657C0" w:rsidP="00595828">
      <w:pPr>
        <w:pStyle w:val="Nivel01"/>
        <w:numPr>
          <w:ilvl w:val="0"/>
          <w:numId w:val="3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595828">
      <w:pPr>
        <w:pStyle w:val="Nivel2"/>
        <w:numPr>
          <w:ilvl w:val="1"/>
          <w:numId w:val="3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595828">
      <w:pPr>
        <w:pStyle w:val="Nivel2"/>
        <w:numPr>
          <w:ilvl w:val="2"/>
          <w:numId w:val="3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595828">
      <w:pPr>
        <w:pStyle w:val="Nivel3"/>
        <w:numPr>
          <w:ilvl w:val="2"/>
          <w:numId w:val="32"/>
        </w:numPr>
        <w:tabs>
          <w:tab w:val="left" w:pos="1418"/>
        </w:tabs>
        <w:spacing w:line="360" w:lineRule="auto"/>
        <w:ind w:left="567" w:firstLine="0"/>
        <w:contextualSpacing/>
        <w:rPr>
          <w:iCs/>
          <w:color w:val="auto"/>
        </w:rPr>
      </w:pPr>
      <w:r w:rsidRPr="00595828">
        <w:t>Descrição do objeto, contendo as informações similares à especificação do Termo de Referência</w:t>
      </w:r>
      <w:r w:rsidRPr="00595828">
        <w:rPr>
          <w:iCs/>
          <w:color w:val="auto"/>
        </w:rPr>
        <w:t xml:space="preserve">; </w:t>
      </w:r>
    </w:p>
    <w:p w14:paraId="1819E490" w14:textId="77777777" w:rsidR="00DD3AB7" w:rsidRPr="00595828" w:rsidRDefault="00DD3AB7" w:rsidP="00595828">
      <w:pPr>
        <w:pStyle w:val="Nivel2"/>
        <w:numPr>
          <w:ilvl w:val="0"/>
          <w:numId w:val="0"/>
        </w:numPr>
        <w:tabs>
          <w:tab w:val="left" w:pos="567"/>
        </w:tabs>
        <w:spacing w:line="360" w:lineRule="auto"/>
        <w:ind w:left="720"/>
      </w:pPr>
    </w:p>
    <w:p w14:paraId="34CB7A12" w14:textId="239A6281" w:rsidR="00DD3AB7" w:rsidRPr="00595828" w:rsidRDefault="00437798" w:rsidP="00595828">
      <w:pPr>
        <w:pStyle w:val="Nivel2"/>
        <w:numPr>
          <w:ilvl w:val="0"/>
          <w:numId w:val="0"/>
        </w:numPr>
        <w:tabs>
          <w:tab w:val="left" w:pos="567"/>
        </w:tabs>
        <w:spacing w:line="360" w:lineRule="auto"/>
        <w:contextualSpacing/>
        <w:rPr>
          <w:color w:val="auto"/>
        </w:rPr>
      </w:pPr>
      <w:r w:rsidRPr="00595828">
        <w:rPr>
          <w:b/>
          <w:color w:val="auto"/>
        </w:rPr>
        <w:lastRenderedPageBreak/>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Pr="00595828" w:rsidRDefault="00DD3AB7" w:rsidP="00595828">
      <w:pPr>
        <w:pStyle w:val="Nivel3"/>
        <w:numPr>
          <w:ilvl w:val="0"/>
          <w:numId w:val="0"/>
        </w:numPr>
        <w:tabs>
          <w:tab w:val="left" w:pos="567"/>
        </w:tabs>
        <w:spacing w:line="360" w:lineRule="auto"/>
        <w:contextualSpacing/>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7063EC29" w14:textId="473DCA15" w:rsidR="00DD3AB7" w:rsidRPr="00595828" w:rsidRDefault="00DD3AB7" w:rsidP="00595828">
      <w:pPr>
        <w:pStyle w:val="Nivel2"/>
        <w:numPr>
          <w:ilvl w:val="0"/>
          <w:numId w:val="0"/>
        </w:numPr>
        <w:tabs>
          <w:tab w:val="left" w:pos="567"/>
        </w:tabs>
        <w:spacing w:line="360" w:lineRule="auto"/>
        <w:contextualSpacing/>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595828">
      <w:pPr>
        <w:pStyle w:val="Nivel2"/>
        <w:numPr>
          <w:ilvl w:val="0"/>
          <w:numId w:val="0"/>
        </w:numPr>
        <w:tabs>
          <w:tab w:val="left" w:pos="567"/>
        </w:tabs>
        <w:spacing w:line="360" w:lineRule="auto"/>
        <w:contextualSpacing/>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595828">
      <w:pPr>
        <w:pStyle w:val="Nivel2"/>
        <w:numPr>
          <w:ilvl w:val="0"/>
          <w:numId w:val="0"/>
        </w:numPr>
        <w:tabs>
          <w:tab w:val="left" w:pos="567"/>
        </w:tabs>
        <w:spacing w:line="360" w:lineRule="auto"/>
        <w:contextualSpacing/>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65CD8044" w14:textId="16F449AD" w:rsidR="007C43D8" w:rsidRPr="00595828" w:rsidRDefault="007C43D8" w:rsidP="00595828">
      <w:pPr>
        <w:pStyle w:val="Nivel2"/>
        <w:numPr>
          <w:ilvl w:val="0"/>
          <w:numId w:val="0"/>
        </w:numPr>
        <w:tabs>
          <w:tab w:val="left" w:pos="567"/>
        </w:tabs>
        <w:spacing w:line="360" w:lineRule="auto"/>
        <w:contextualSpacing/>
        <w:rPr>
          <w:i/>
          <w:iCs/>
          <w:color w:val="FF0000"/>
        </w:rPr>
      </w:pPr>
      <w:r w:rsidRPr="00595828">
        <w:rPr>
          <w:b/>
        </w:rPr>
        <w:t>4.</w:t>
      </w:r>
      <w:r w:rsidR="00C035EE" w:rsidRPr="00595828">
        <w:rPr>
          <w:b/>
        </w:rPr>
        <w:t>7</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09BC1C87" w:rsidR="007C43D8" w:rsidRPr="00595828" w:rsidRDefault="007C43D8" w:rsidP="00595828">
      <w:pPr>
        <w:pStyle w:val="Nivel2"/>
        <w:numPr>
          <w:ilvl w:val="0"/>
          <w:numId w:val="0"/>
        </w:numPr>
        <w:tabs>
          <w:tab w:val="left" w:pos="567"/>
        </w:tabs>
        <w:spacing w:line="360" w:lineRule="auto"/>
        <w:contextualSpacing/>
        <w:rPr>
          <w:i/>
          <w:iCs/>
          <w:color w:val="FF0000"/>
        </w:rPr>
      </w:pPr>
      <w:r w:rsidRPr="00595828">
        <w:rPr>
          <w:b/>
          <w:color w:val="auto"/>
        </w:rPr>
        <w:t>4.</w:t>
      </w:r>
      <w:r w:rsidR="00C035EE" w:rsidRPr="00595828">
        <w:rPr>
          <w:b/>
          <w:color w:val="auto"/>
        </w:rPr>
        <w:t>8</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597ADCDC" w:rsidR="007C43D8" w:rsidRPr="00595828" w:rsidRDefault="00C035EE" w:rsidP="00595828">
      <w:pPr>
        <w:pStyle w:val="Nivel2"/>
        <w:numPr>
          <w:ilvl w:val="0"/>
          <w:numId w:val="0"/>
        </w:numPr>
        <w:tabs>
          <w:tab w:val="left" w:pos="567"/>
        </w:tabs>
        <w:spacing w:line="360" w:lineRule="auto"/>
        <w:contextualSpacing/>
      </w:pPr>
      <w:r w:rsidRPr="00595828">
        <w:rPr>
          <w:b/>
        </w:rPr>
        <w:t>4.9</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1E14EE8D" w:rsidR="007C43D8" w:rsidRPr="00595828" w:rsidRDefault="007C43D8" w:rsidP="00595828">
      <w:pPr>
        <w:pStyle w:val="Nivel2"/>
        <w:numPr>
          <w:ilvl w:val="0"/>
          <w:numId w:val="0"/>
        </w:numPr>
        <w:tabs>
          <w:tab w:val="left" w:pos="567"/>
        </w:tabs>
        <w:spacing w:line="360" w:lineRule="auto"/>
        <w:contextualSpacing/>
      </w:pPr>
      <w:r w:rsidRPr="00595828">
        <w:rPr>
          <w:b/>
        </w:rPr>
        <w:t>4.1</w:t>
      </w:r>
      <w:r w:rsidR="00C035EE" w:rsidRPr="00595828">
        <w:rPr>
          <w:b/>
        </w:rPr>
        <w:t>0</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20C39E8E" w:rsidR="007C43D8" w:rsidRPr="00595828" w:rsidRDefault="007C43D8" w:rsidP="00595828">
      <w:pPr>
        <w:pStyle w:val="Nivel2"/>
        <w:numPr>
          <w:ilvl w:val="0"/>
          <w:numId w:val="0"/>
        </w:numPr>
        <w:tabs>
          <w:tab w:val="left" w:pos="567"/>
          <w:tab w:val="left" w:pos="1418"/>
        </w:tabs>
        <w:spacing w:line="360" w:lineRule="auto"/>
        <w:ind w:left="567"/>
        <w:contextualSpacing/>
      </w:pPr>
      <w:r w:rsidRPr="00595828">
        <w:rPr>
          <w:b/>
        </w:rPr>
        <w:t>4.1</w:t>
      </w:r>
      <w:r w:rsidR="00C035EE" w:rsidRPr="00595828">
        <w:rPr>
          <w:b/>
        </w:rPr>
        <w:t>0</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53AF193E" w:rsidR="00FE1E3C" w:rsidRPr="00595828" w:rsidRDefault="00FE1E3C" w:rsidP="00595828">
      <w:pPr>
        <w:pStyle w:val="Nivel2"/>
        <w:numPr>
          <w:ilvl w:val="0"/>
          <w:numId w:val="0"/>
        </w:numPr>
        <w:tabs>
          <w:tab w:val="left" w:pos="567"/>
        </w:tabs>
        <w:spacing w:line="360" w:lineRule="auto"/>
        <w:contextualSpacing/>
      </w:pPr>
      <w:r w:rsidRPr="00595828">
        <w:rPr>
          <w:b/>
        </w:rPr>
        <w:t>4.1</w:t>
      </w:r>
      <w:r w:rsidR="00C035EE" w:rsidRPr="00595828">
        <w:rPr>
          <w:b/>
        </w:rPr>
        <w:t>1</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4"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2C82D431" w14:textId="77777777" w:rsidR="00FE1E3C" w:rsidRPr="00595828" w:rsidRDefault="00FE1E3C" w:rsidP="00595828">
      <w:pPr>
        <w:pStyle w:val="Nivel2"/>
        <w:numPr>
          <w:ilvl w:val="0"/>
          <w:numId w:val="0"/>
        </w:numPr>
        <w:spacing w:line="360" w:lineRule="auto"/>
        <w:contextualSpacing/>
      </w:pPr>
    </w:p>
    <w:p w14:paraId="0AA6AC09" w14:textId="77777777" w:rsidR="007C43D8" w:rsidRPr="00595828" w:rsidRDefault="007C43D8" w:rsidP="00595828">
      <w:pPr>
        <w:pStyle w:val="Nivel2"/>
        <w:numPr>
          <w:ilvl w:val="0"/>
          <w:numId w:val="0"/>
        </w:numPr>
        <w:tabs>
          <w:tab w:val="left" w:pos="567"/>
        </w:tabs>
        <w:spacing w:line="360" w:lineRule="auto"/>
        <w:ind w:left="432" w:hanging="432"/>
      </w:pPr>
    </w:p>
    <w:p w14:paraId="7EBD4603" w14:textId="76A23443" w:rsidR="00AC47FD" w:rsidRPr="00595828" w:rsidRDefault="00AC47FD" w:rsidP="00595828">
      <w:pPr>
        <w:pStyle w:val="Nivel01"/>
        <w:numPr>
          <w:ilvl w:val="0"/>
          <w:numId w:val="3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lastRenderedPageBreak/>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5D9CC3FC" w:rsidR="00AC47FD" w:rsidRPr="00595828" w:rsidRDefault="00AC47FD" w:rsidP="00595828">
      <w:pPr>
        <w:pStyle w:val="Nivel2"/>
        <w:numPr>
          <w:ilvl w:val="1"/>
          <w:numId w:val="32"/>
        </w:numPr>
        <w:tabs>
          <w:tab w:val="left" w:pos="567"/>
        </w:tabs>
        <w:spacing w:line="360" w:lineRule="auto"/>
        <w:ind w:left="0" w:firstLine="0"/>
        <w:rPr>
          <w:color w:val="auto"/>
        </w:rPr>
      </w:pPr>
      <w:r w:rsidRPr="00595828">
        <w:rPr>
          <w:color w:val="auto"/>
        </w:rPr>
        <w:t>O intervalo mínimo de diferença de valores ou percentuais entre os lances, que incidirá tanto em relação aos lances intermediários quanto em relação à proposta que cobrir a melhor oferta deverá ser</w:t>
      </w:r>
      <w:r w:rsidRPr="00595828">
        <w:rPr>
          <w:iCs/>
          <w:color w:val="auto"/>
        </w:rPr>
        <w:t xml:space="preserve"> de </w:t>
      </w:r>
      <w:r w:rsidR="00044043" w:rsidRPr="00595828">
        <w:rPr>
          <w:iCs/>
          <w:color w:val="auto"/>
        </w:rPr>
        <w:t>R$ 100,00</w:t>
      </w:r>
      <w:r w:rsidR="00860B4D" w:rsidRPr="00595828">
        <w:rPr>
          <w:iCs/>
          <w:color w:val="auto"/>
        </w:rPr>
        <w:t xml:space="preserve"> (</w:t>
      </w:r>
      <w:r w:rsidR="00044043" w:rsidRPr="00595828">
        <w:rPr>
          <w:iCs/>
          <w:color w:val="auto"/>
        </w:rPr>
        <w:t>cem reais</w:t>
      </w:r>
      <w:r w:rsidRPr="00595828">
        <w:rPr>
          <w:iCs/>
          <w:color w:val="auto"/>
        </w:rPr>
        <w:t>).</w:t>
      </w:r>
    </w:p>
    <w:p w14:paraId="403ED013" w14:textId="07F9C18F" w:rsidR="00AC47FD" w:rsidRPr="00595828" w:rsidRDefault="00AC47FD" w:rsidP="00595828">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595828">
      <w:pPr>
        <w:pStyle w:val="Nivel2"/>
        <w:numPr>
          <w:ilvl w:val="1"/>
          <w:numId w:val="3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595828">
      <w:pPr>
        <w:pStyle w:val="Nivel4"/>
        <w:numPr>
          <w:ilvl w:val="0"/>
          <w:numId w:val="0"/>
        </w:numPr>
        <w:tabs>
          <w:tab w:val="left" w:pos="567"/>
        </w:tabs>
        <w:spacing w:line="360" w:lineRule="auto"/>
        <w:ind w:right="-1"/>
        <w:contextualSpacing/>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595828">
      <w:pPr>
        <w:pStyle w:val="Nivel3"/>
        <w:numPr>
          <w:ilvl w:val="2"/>
          <w:numId w:val="3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595828">
      <w:pPr>
        <w:pStyle w:val="Nivel3"/>
        <w:numPr>
          <w:ilvl w:val="2"/>
          <w:numId w:val="3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595828">
      <w:pPr>
        <w:pStyle w:val="Nivel3"/>
        <w:numPr>
          <w:ilvl w:val="2"/>
          <w:numId w:val="34"/>
        </w:numPr>
        <w:tabs>
          <w:tab w:val="left" w:pos="1418"/>
        </w:tabs>
        <w:spacing w:line="360" w:lineRule="auto"/>
        <w:ind w:left="567" w:firstLine="0"/>
      </w:pPr>
      <w:r w:rsidRPr="00595828">
        <w:lastRenderedPageBreak/>
        <w:t>No procedimento de que trata o subitem supra, o licitante poderá optar por manter o seu último lance da etapa aberta, ou por ofertar melhor lance.</w:t>
      </w:r>
    </w:p>
    <w:p w14:paraId="5BACD893" w14:textId="77777777" w:rsidR="00AC47FD" w:rsidRPr="00595828" w:rsidRDefault="00AC47FD" w:rsidP="00595828">
      <w:pPr>
        <w:pStyle w:val="Nivel3"/>
        <w:numPr>
          <w:ilvl w:val="2"/>
          <w:numId w:val="3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595828">
      <w:pPr>
        <w:pStyle w:val="Nivel3"/>
        <w:numPr>
          <w:ilvl w:val="2"/>
          <w:numId w:val="3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595828">
      <w:pPr>
        <w:pStyle w:val="Nivel2"/>
        <w:numPr>
          <w:ilvl w:val="1"/>
          <w:numId w:val="3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595828">
      <w:pPr>
        <w:pStyle w:val="Nivel2"/>
        <w:numPr>
          <w:ilvl w:val="1"/>
          <w:numId w:val="3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595828">
      <w:pPr>
        <w:pStyle w:val="Nivel2"/>
        <w:numPr>
          <w:ilvl w:val="1"/>
          <w:numId w:val="3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595828">
      <w:pPr>
        <w:pStyle w:val="Nivel2"/>
        <w:numPr>
          <w:ilvl w:val="1"/>
          <w:numId w:val="34"/>
        </w:numPr>
        <w:tabs>
          <w:tab w:val="left" w:pos="567"/>
        </w:tabs>
        <w:spacing w:line="360" w:lineRule="auto"/>
        <w:ind w:left="0" w:firstLine="0"/>
      </w:pPr>
      <w:r w:rsidRPr="00595828">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595828">
      <w:pPr>
        <w:pStyle w:val="Nivel2"/>
        <w:numPr>
          <w:ilvl w:val="1"/>
          <w:numId w:val="3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595828">
      <w:pPr>
        <w:pStyle w:val="Nivel2"/>
        <w:numPr>
          <w:ilvl w:val="1"/>
          <w:numId w:val="3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595828">
      <w:pPr>
        <w:pStyle w:val="Nivel3"/>
        <w:numPr>
          <w:ilvl w:val="1"/>
          <w:numId w:val="3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6"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595828">
      <w:pPr>
        <w:pStyle w:val="Nivel3"/>
        <w:numPr>
          <w:ilvl w:val="2"/>
          <w:numId w:val="34"/>
        </w:numPr>
        <w:tabs>
          <w:tab w:val="left" w:pos="1418"/>
        </w:tabs>
        <w:spacing w:line="360" w:lineRule="auto"/>
        <w:ind w:left="567" w:firstLine="0"/>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595828">
      <w:pPr>
        <w:pStyle w:val="Nivel3"/>
        <w:numPr>
          <w:ilvl w:val="2"/>
          <w:numId w:val="34"/>
        </w:numPr>
        <w:tabs>
          <w:tab w:val="left" w:pos="1418"/>
        </w:tabs>
        <w:spacing w:line="360" w:lineRule="auto"/>
        <w:ind w:left="567" w:firstLine="0"/>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595828">
      <w:pPr>
        <w:pStyle w:val="Nivel3"/>
        <w:numPr>
          <w:ilvl w:val="2"/>
          <w:numId w:val="34"/>
        </w:numPr>
        <w:tabs>
          <w:tab w:val="left" w:pos="1418"/>
        </w:tabs>
        <w:spacing w:line="360" w:lineRule="auto"/>
        <w:ind w:left="567" w:firstLine="0"/>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 xml:space="preserve">microempresa e empresa </w:t>
      </w:r>
      <w:r w:rsidRPr="00595828">
        <w:rPr>
          <w:rFonts w:eastAsia="Zurich BT"/>
        </w:rPr>
        <w:lastRenderedPageBreak/>
        <w:t>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595828">
      <w:pPr>
        <w:pStyle w:val="Nivel3"/>
        <w:numPr>
          <w:ilvl w:val="2"/>
          <w:numId w:val="34"/>
        </w:numPr>
        <w:tabs>
          <w:tab w:val="left" w:pos="1418"/>
        </w:tabs>
        <w:spacing w:line="360" w:lineRule="auto"/>
        <w:ind w:left="567" w:firstLine="0"/>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595828">
      <w:pPr>
        <w:pStyle w:val="Nivel2"/>
        <w:numPr>
          <w:ilvl w:val="1"/>
          <w:numId w:val="3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595828">
      <w:pPr>
        <w:pStyle w:val="Nivel3"/>
        <w:numPr>
          <w:ilvl w:val="2"/>
          <w:numId w:val="34"/>
        </w:numPr>
        <w:tabs>
          <w:tab w:val="left" w:pos="1418"/>
        </w:tabs>
        <w:spacing w:line="360" w:lineRule="auto"/>
        <w:ind w:left="567" w:firstLine="0"/>
      </w:pPr>
      <w:r w:rsidRPr="00595828">
        <w:t>Havendo eventual empate entre propostas ou lances, o critério de desempate será aquele previsto no</w:t>
      </w:r>
      <w:r w:rsidR="00892375" w:rsidRPr="00595828">
        <w:t xml:space="preserve"> </w:t>
      </w:r>
      <w:hyperlink r:id="rId27"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595828">
      <w:pPr>
        <w:pStyle w:val="Nivel4"/>
        <w:numPr>
          <w:ilvl w:val="0"/>
          <w:numId w:val="0"/>
        </w:numPr>
        <w:tabs>
          <w:tab w:val="left" w:pos="2552"/>
        </w:tabs>
        <w:spacing w:line="360" w:lineRule="auto"/>
        <w:ind w:left="1430"/>
        <w:contextualSpacing/>
      </w:pPr>
      <w:r w:rsidRPr="00595828">
        <w:rPr>
          <w:b/>
        </w:rPr>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595828">
      <w:pPr>
        <w:pStyle w:val="Nivel4"/>
        <w:numPr>
          <w:ilvl w:val="0"/>
          <w:numId w:val="0"/>
        </w:numPr>
        <w:tabs>
          <w:tab w:val="left" w:pos="2552"/>
        </w:tabs>
        <w:spacing w:line="360" w:lineRule="auto"/>
        <w:ind w:left="1430"/>
        <w:contextualSpacing/>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4CEEB98F" w:rsidR="00892375" w:rsidRPr="00595828" w:rsidRDefault="00892375" w:rsidP="00595828">
      <w:pPr>
        <w:pStyle w:val="Nivel4"/>
        <w:numPr>
          <w:ilvl w:val="0"/>
          <w:numId w:val="0"/>
        </w:numPr>
        <w:tabs>
          <w:tab w:val="left" w:pos="2552"/>
        </w:tabs>
        <w:spacing w:line="360" w:lineRule="auto"/>
        <w:ind w:left="1430"/>
        <w:contextualSpacing/>
      </w:pPr>
      <w:r w:rsidRPr="00595828">
        <w:rPr>
          <w:b/>
        </w:rPr>
        <w:t>5.19.1.3</w:t>
      </w:r>
      <w:r w:rsidRPr="00595828">
        <w:t xml:space="preserve"> </w:t>
      </w:r>
      <w:r w:rsidR="004E2DE9" w:rsidRPr="00595828">
        <w:tab/>
      </w:r>
      <w:r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595828">
      <w:pPr>
        <w:pStyle w:val="Nivel4"/>
        <w:numPr>
          <w:ilvl w:val="0"/>
          <w:numId w:val="0"/>
        </w:numPr>
        <w:tabs>
          <w:tab w:val="left" w:pos="2552"/>
        </w:tabs>
        <w:spacing w:line="360" w:lineRule="auto"/>
        <w:ind w:left="1430"/>
        <w:contextualSpacing/>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595828">
      <w:pPr>
        <w:pStyle w:val="Nivel4"/>
        <w:numPr>
          <w:ilvl w:val="0"/>
          <w:numId w:val="0"/>
        </w:numPr>
        <w:tabs>
          <w:tab w:val="left" w:pos="2552"/>
        </w:tabs>
        <w:spacing w:line="360" w:lineRule="auto"/>
        <w:ind w:left="1430"/>
        <w:contextualSpacing/>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595828">
      <w:pPr>
        <w:pStyle w:val="Nivel3"/>
        <w:numPr>
          <w:ilvl w:val="2"/>
          <w:numId w:val="34"/>
        </w:numPr>
        <w:tabs>
          <w:tab w:val="left" w:pos="1418"/>
        </w:tabs>
        <w:spacing w:line="360" w:lineRule="auto"/>
        <w:ind w:left="567" w:firstLine="0"/>
      </w:pPr>
      <w:r w:rsidRPr="00595828">
        <w:t>Persistindo o empate, será assegurada preferência, sucessivamente, aos bens e serviços produzidos ou prestados por:</w:t>
      </w:r>
    </w:p>
    <w:p w14:paraId="32ADE05F" w14:textId="77777777" w:rsidR="00AC47FD" w:rsidRPr="00595828" w:rsidRDefault="00AC47FD" w:rsidP="00595828">
      <w:pPr>
        <w:pStyle w:val="Nivel4"/>
        <w:numPr>
          <w:ilvl w:val="3"/>
          <w:numId w:val="34"/>
        </w:numPr>
        <w:tabs>
          <w:tab w:val="left" w:pos="2552"/>
        </w:tabs>
        <w:spacing w:line="360" w:lineRule="auto"/>
        <w:ind w:left="1418" w:firstLine="0"/>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595828">
      <w:pPr>
        <w:pStyle w:val="Nivel4"/>
        <w:numPr>
          <w:ilvl w:val="3"/>
          <w:numId w:val="3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595828">
      <w:pPr>
        <w:pStyle w:val="Nivel4"/>
        <w:numPr>
          <w:ilvl w:val="3"/>
          <w:numId w:val="34"/>
        </w:numPr>
        <w:tabs>
          <w:tab w:val="left" w:pos="2552"/>
        </w:tabs>
        <w:spacing w:line="360" w:lineRule="auto"/>
        <w:ind w:left="1418" w:firstLine="0"/>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595828">
      <w:pPr>
        <w:pStyle w:val="Nivel4"/>
        <w:numPr>
          <w:ilvl w:val="3"/>
          <w:numId w:val="34"/>
        </w:numPr>
        <w:tabs>
          <w:tab w:val="left" w:pos="2552"/>
        </w:tabs>
        <w:spacing w:line="360" w:lineRule="auto"/>
        <w:ind w:left="1418" w:firstLine="0"/>
      </w:pPr>
      <w:bookmarkStart w:id="34" w:name="art60§1iv"/>
      <w:bookmarkEnd w:id="34"/>
      <w:proofErr w:type="gramStart"/>
      <w:r w:rsidRPr="00595828">
        <w:t>empresas</w:t>
      </w:r>
      <w:proofErr w:type="gramEnd"/>
      <w:r w:rsidRPr="00595828">
        <w:t xml:space="preserve"> que comprovem a prática de mitigação, nos termos da </w:t>
      </w:r>
      <w:hyperlink r:id="rId28"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595828">
      <w:pPr>
        <w:pStyle w:val="Nivel4"/>
        <w:numPr>
          <w:ilvl w:val="0"/>
          <w:numId w:val="0"/>
        </w:numPr>
        <w:tabs>
          <w:tab w:val="left" w:pos="2552"/>
        </w:tabs>
        <w:spacing w:line="360" w:lineRule="auto"/>
        <w:ind w:left="1418"/>
      </w:pPr>
    </w:p>
    <w:p w14:paraId="45317EBD" w14:textId="77777777" w:rsidR="00497150" w:rsidRPr="00595828" w:rsidRDefault="00497150" w:rsidP="00595828">
      <w:pPr>
        <w:pStyle w:val="Nivel01"/>
        <w:numPr>
          <w:ilvl w:val="0"/>
          <w:numId w:val="3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595828">
      <w:pPr>
        <w:pStyle w:val="Nivel2"/>
        <w:numPr>
          <w:ilvl w:val="1"/>
          <w:numId w:val="3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595828">
      <w:pPr>
        <w:pStyle w:val="Nivel3"/>
        <w:numPr>
          <w:ilvl w:val="2"/>
          <w:numId w:val="35"/>
        </w:numPr>
        <w:tabs>
          <w:tab w:val="left" w:pos="1418"/>
        </w:tabs>
        <w:spacing w:line="360" w:lineRule="auto"/>
        <w:ind w:left="567" w:firstLine="0"/>
      </w:pPr>
      <w:r w:rsidRPr="00595828">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595828">
      <w:pPr>
        <w:pStyle w:val="Nivel3"/>
        <w:numPr>
          <w:ilvl w:val="2"/>
          <w:numId w:val="35"/>
        </w:numPr>
        <w:tabs>
          <w:tab w:val="left" w:pos="1418"/>
        </w:tabs>
        <w:spacing w:line="360" w:lineRule="auto"/>
        <w:ind w:left="567" w:firstLine="0"/>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595828">
      <w:pPr>
        <w:pStyle w:val="Nivel3"/>
        <w:numPr>
          <w:ilvl w:val="2"/>
          <w:numId w:val="35"/>
        </w:numPr>
        <w:tabs>
          <w:tab w:val="left" w:pos="1418"/>
        </w:tabs>
        <w:spacing w:line="360" w:lineRule="auto"/>
        <w:ind w:left="567" w:firstLine="0"/>
        <w:rPr>
          <w:rFonts w:eastAsia="Times New Roman"/>
        </w:rPr>
      </w:pPr>
      <w:r w:rsidRPr="00595828">
        <w:rPr>
          <w:rFonts w:eastAsia="Times New Roman"/>
        </w:rPr>
        <w:t>O resultado da negociação será divulgado a todos os licitantes e anexado aos autos do processo licitatório.</w:t>
      </w:r>
    </w:p>
    <w:p w14:paraId="2FA95676" w14:textId="77777777" w:rsidR="00892375" w:rsidRPr="00595828" w:rsidRDefault="00892375" w:rsidP="00595828">
      <w:pPr>
        <w:pStyle w:val="Nivel3"/>
        <w:numPr>
          <w:ilvl w:val="2"/>
          <w:numId w:val="35"/>
        </w:numPr>
        <w:tabs>
          <w:tab w:val="left" w:pos="1418"/>
        </w:tabs>
        <w:spacing w:line="360" w:lineRule="auto"/>
        <w:ind w:left="567" w:firstLine="0"/>
      </w:pPr>
      <w:r w:rsidRPr="00595828">
        <w:t xml:space="preserve">O pregoeiro solicitará ao licitante mais bem classificado que, no prazo mínimo de </w:t>
      </w:r>
      <w:proofErr w:type="gramStart"/>
      <w:r w:rsidRPr="00595828">
        <w:rPr>
          <w:color w:val="auto"/>
        </w:rPr>
        <w:t>2</w:t>
      </w:r>
      <w:proofErr w:type="gramEnd"/>
      <w:r w:rsidRPr="00595828">
        <w:rPr>
          <w:color w:val="auto"/>
        </w:rPr>
        <w:t xml:space="preserve"> (duas) horas</w:t>
      </w:r>
      <w:r w:rsidRPr="00595828">
        <w:t>, 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595828">
      <w:pPr>
        <w:pStyle w:val="Nivel3"/>
        <w:numPr>
          <w:ilvl w:val="2"/>
          <w:numId w:val="35"/>
        </w:numPr>
        <w:tabs>
          <w:tab w:val="left" w:pos="1418"/>
        </w:tabs>
        <w:spacing w:line="360" w:lineRule="auto"/>
        <w:ind w:left="567" w:firstLine="0"/>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595828">
      <w:pPr>
        <w:pStyle w:val="Nivel2"/>
        <w:numPr>
          <w:ilvl w:val="1"/>
          <w:numId w:val="3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29"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595828">
      <w:pPr>
        <w:pStyle w:val="Nivel2"/>
        <w:numPr>
          <w:ilvl w:val="1"/>
          <w:numId w:val="35"/>
        </w:numPr>
        <w:tabs>
          <w:tab w:val="left" w:pos="567"/>
        </w:tabs>
        <w:spacing w:line="360" w:lineRule="auto"/>
        <w:ind w:left="0" w:firstLine="0"/>
        <w:contextualSpacing/>
        <w:rPr>
          <w:b/>
        </w:rPr>
      </w:pPr>
      <w:r w:rsidRPr="00595828">
        <w:t xml:space="preserve">Será desclassificada a proposta vencedora que: </w:t>
      </w:r>
    </w:p>
    <w:p w14:paraId="2CBBE637" w14:textId="6258FFD2" w:rsidR="00C814AA" w:rsidRPr="00595828" w:rsidRDefault="00C814AA" w:rsidP="00595828">
      <w:pPr>
        <w:pStyle w:val="Nivel3"/>
        <w:numPr>
          <w:ilvl w:val="0"/>
          <w:numId w:val="0"/>
        </w:numPr>
        <w:tabs>
          <w:tab w:val="left" w:pos="1418"/>
        </w:tabs>
        <w:spacing w:line="360" w:lineRule="auto"/>
        <w:ind w:left="567"/>
        <w:contextualSpacing/>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595828">
      <w:pPr>
        <w:pStyle w:val="Nivel3"/>
        <w:numPr>
          <w:ilvl w:val="0"/>
          <w:numId w:val="0"/>
        </w:numPr>
        <w:tabs>
          <w:tab w:val="left" w:pos="1418"/>
        </w:tabs>
        <w:spacing w:line="360" w:lineRule="auto"/>
        <w:ind w:left="567"/>
        <w:contextualSpacing/>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595828">
      <w:pPr>
        <w:pStyle w:val="Nivel3"/>
        <w:numPr>
          <w:ilvl w:val="0"/>
          <w:numId w:val="0"/>
        </w:numPr>
        <w:tabs>
          <w:tab w:val="left" w:pos="1418"/>
        </w:tabs>
        <w:spacing w:line="360" w:lineRule="auto"/>
        <w:ind w:left="567"/>
        <w:contextualSpacing/>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595828">
      <w:pPr>
        <w:pStyle w:val="Nivel3"/>
        <w:numPr>
          <w:ilvl w:val="0"/>
          <w:numId w:val="0"/>
        </w:numPr>
        <w:tabs>
          <w:tab w:val="left" w:pos="1418"/>
        </w:tabs>
        <w:spacing w:line="360" w:lineRule="auto"/>
        <w:ind w:left="567"/>
        <w:contextualSpacing/>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595828">
      <w:pPr>
        <w:pStyle w:val="Nivel3"/>
        <w:numPr>
          <w:ilvl w:val="0"/>
          <w:numId w:val="0"/>
        </w:numPr>
        <w:tabs>
          <w:tab w:val="left" w:pos="1418"/>
        </w:tabs>
        <w:spacing w:line="360" w:lineRule="auto"/>
        <w:ind w:left="567"/>
        <w:contextualSpacing/>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595828">
      <w:pPr>
        <w:pStyle w:val="Nivel2"/>
        <w:numPr>
          <w:ilvl w:val="0"/>
          <w:numId w:val="0"/>
        </w:numPr>
        <w:tabs>
          <w:tab w:val="left" w:pos="567"/>
        </w:tabs>
        <w:spacing w:line="360" w:lineRule="auto"/>
        <w:contextualSpacing/>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08FDF234" w14:textId="77777777" w:rsidR="00892375" w:rsidRPr="00595828" w:rsidRDefault="00892375" w:rsidP="00595828">
      <w:pPr>
        <w:pStyle w:val="Nivel2"/>
        <w:numPr>
          <w:ilvl w:val="0"/>
          <w:numId w:val="0"/>
        </w:numPr>
        <w:spacing w:line="360" w:lineRule="auto"/>
        <w:ind w:left="567"/>
        <w:rPr>
          <w:b/>
          <w:bCs/>
          <w:lang w:eastAsia="ar-SA"/>
        </w:rPr>
      </w:pPr>
    </w:p>
    <w:p w14:paraId="692A19BC" w14:textId="55A78125" w:rsidR="00C814AA" w:rsidRPr="00595828" w:rsidRDefault="00C814AA" w:rsidP="00595828">
      <w:pPr>
        <w:pStyle w:val="Nivel2"/>
        <w:numPr>
          <w:ilvl w:val="0"/>
          <w:numId w:val="0"/>
        </w:numPr>
        <w:tabs>
          <w:tab w:val="left" w:pos="567"/>
        </w:tabs>
        <w:spacing w:line="360" w:lineRule="auto"/>
        <w:ind w:right="-1"/>
        <w:contextualSpacing/>
      </w:pPr>
      <w:r w:rsidRPr="00595828">
        <w:rPr>
          <w:b/>
        </w:rPr>
        <w:lastRenderedPageBreak/>
        <w:t>6.5</w:t>
      </w:r>
      <w:r w:rsidRPr="00595828">
        <w:t xml:space="preserve"> </w:t>
      </w:r>
      <w:r w:rsidR="00676074" w:rsidRPr="00595828">
        <w:tab/>
      </w:r>
      <w:r w:rsidRPr="00595828">
        <w:t xml:space="preserve">Em contratação de serviços de engenharia, a análise de exequibilidade e </w:t>
      </w:r>
      <w:proofErr w:type="spellStart"/>
      <w:r w:rsidRPr="00595828">
        <w:t>sobrepreço</w:t>
      </w:r>
      <w:proofErr w:type="spellEnd"/>
      <w:r w:rsidRPr="00595828">
        <w:t xml:space="preserve"> considerará o seguinte:</w:t>
      </w:r>
    </w:p>
    <w:p w14:paraId="0F2A4194" w14:textId="58B0315B" w:rsidR="00C814AA" w:rsidRPr="00595828" w:rsidRDefault="00C814AA" w:rsidP="00595828">
      <w:pPr>
        <w:pStyle w:val="Nivel2"/>
        <w:numPr>
          <w:ilvl w:val="0"/>
          <w:numId w:val="0"/>
        </w:numPr>
        <w:tabs>
          <w:tab w:val="left" w:pos="1418"/>
        </w:tabs>
        <w:spacing w:line="360" w:lineRule="auto"/>
        <w:ind w:left="567" w:right="-1"/>
        <w:contextualSpacing/>
      </w:pPr>
      <w:r w:rsidRPr="00595828">
        <w:rPr>
          <w:b/>
        </w:rPr>
        <w:t>6.5.1</w:t>
      </w:r>
      <w:r w:rsidRPr="00595828">
        <w:t xml:space="preserve"> </w:t>
      </w:r>
      <w:r w:rsidR="00676074" w:rsidRPr="00595828">
        <w:tab/>
      </w:r>
      <w:r w:rsidRPr="00595828">
        <w:t xml:space="preserve">Nos regimes de execução por tarefa, empreitada por preço global ou empreitada integral, </w:t>
      </w:r>
      <w:proofErr w:type="spellStart"/>
      <w:r w:rsidRPr="00595828">
        <w:t>semi-integrada</w:t>
      </w:r>
      <w:proofErr w:type="spellEnd"/>
      <w:r w:rsidRPr="00595828">
        <w:t xml:space="preserve"> ou integrada, a caracterização do </w:t>
      </w:r>
      <w:proofErr w:type="spellStart"/>
      <w:r w:rsidRPr="00595828">
        <w:t>sobrepreço</w:t>
      </w:r>
      <w:proofErr w:type="spellEnd"/>
      <w:r w:rsidRPr="00595828">
        <w:t xml:space="preserve"> se dará pela superação do valor global estimado.</w:t>
      </w:r>
    </w:p>
    <w:p w14:paraId="63227D0A" w14:textId="7A626492" w:rsidR="00C814AA" w:rsidRPr="00595828" w:rsidRDefault="00C814AA" w:rsidP="00595828">
      <w:pPr>
        <w:pStyle w:val="Nivel2"/>
        <w:numPr>
          <w:ilvl w:val="0"/>
          <w:numId w:val="0"/>
        </w:numPr>
        <w:tabs>
          <w:tab w:val="left" w:pos="1418"/>
        </w:tabs>
        <w:spacing w:line="360" w:lineRule="auto"/>
        <w:ind w:left="567" w:right="-1"/>
        <w:contextualSpacing/>
      </w:pPr>
      <w:r w:rsidRPr="00595828">
        <w:rPr>
          <w:b/>
        </w:rPr>
        <w:t>6.5.2</w:t>
      </w:r>
      <w:r w:rsidRPr="00595828">
        <w:t xml:space="preserve"> </w:t>
      </w:r>
      <w:r w:rsidR="00676074" w:rsidRPr="00595828">
        <w:tab/>
      </w:r>
      <w:r w:rsidRPr="00595828">
        <w:t xml:space="preserve">No regime de empreitada por preço unitário, a caracterização do </w:t>
      </w:r>
      <w:proofErr w:type="spellStart"/>
      <w:r w:rsidRPr="00595828">
        <w:t>sobrepreço</w:t>
      </w:r>
      <w:proofErr w:type="spellEnd"/>
      <w:r w:rsidRPr="00595828">
        <w:t xml:space="preserve"> se dará pela superação do valor global estimado e pela superação de custo unitário tido como relevante, conforme planilha anexa ao Edital.</w:t>
      </w:r>
    </w:p>
    <w:p w14:paraId="5F9E9F13" w14:textId="2BB92030" w:rsidR="00C814AA" w:rsidRPr="00595828" w:rsidRDefault="00C814AA" w:rsidP="00595828">
      <w:pPr>
        <w:pStyle w:val="Nivel2"/>
        <w:numPr>
          <w:ilvl w:val="0"/>
          <w:numId w:val="0"/>
        </w:numPr>
        <w:tabs>
          <w:tab w:val="left" w:pos="1418"/>
        </w:tabs>
        <w:spacing w:line="360" w:lineRule="auto"/>
        <w:ind w:left="567" w:right="-1"/>
        <w:contextualSpacing/>
      </w:pPr>
      <w:r w:rsidRPr="00595828">
        <w:rPr>
          <w:b/>
        </w:rPr>
        <w:t>6.5.3</w:t>
      </w:r>
      <w:r w:rsidRPr="00595828">
        <w:t xml:space="preserve"> </w:t>
      </w:r>
      <w:r w:rsidR="00676074" w:rsidRPr="00595828">
        <w:tab/>
      </w:r>
      <w:r w:rsidRPr="00595828">
        <w:t>No caso de serviços de engenharia, serão consideradas inexequíveis as propostas cujos valores forem inferiores a 75% (setenta e cinco por cento) do valor orçado pela Administração, independentemente do regime de execução.</w:t>
      </w:r>
    </w:p>
    <w:p w14:paraId="63497763" w14:textId="7814A188" w:rsidR="00C814AA" w:rsidRPr="00595828" w:rsidRDefault="00C814AA" w:rsidP="00595828">
      <w:pPr>
        <w:pStyle w:val="Nivel2"/>
        <w:numPr>
          <w:ilvl w:val="0"/>
          <w:numId w:val="0"/>
        </w:numPr>
        <w:tabs>
          <w:tab w:val="left" w:pos="1418"/>
        </w:tabs>
        <w:spacing w:line="360" w:lineRule="auto"/>
        <w:ind w:left="567" w:right="-1"/>
        <w:contextualSpacing/>
      </w:pPr>
      <w:r w:rsidRPr="00595828">
        <w:rPr>
          <w:b/>
        </w:rPr>
        <w:t>6.5.4</w:t>
      </w:r>
      <w:r w:rsidRPr="00595828">
        <w:t xml:space="preserve"> </w:t>
      </w:r>
      <w:r w:rsidR="00676074" w:rsidRPr="00595828">
        <w:tab/>
      </w:r>
      <w:r w:rsidRPr="00595828">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1D0D680" w14:textId="60D32330" w:rsidR="00874F9B" w:rsidRPr="00595828" w:rsidRDefault="00874F9B" w:rsidP="00595828">
      <w:pPr>
        <w:pStyle w:val="Nivel2"/>
        <w:numPr>
          <w:ilvl w:val="0"/>
          <w:numId w:val="0"/>
        </w:numPr>
        <w:tabs>
          <w:tab w:val="left" w:pos="567"/>
        </w:tabs>
        <w:spacing w:line="360" w:lineRule="auto"/>
        <w:ind w:right="-1"/>
        <w:contextualSpacing/>
        <w:rPr>
          <w:b/>
        </w:rPr>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1942278B" w14:textId="1EF9C8B9" w:rsidR="00874F9B" w:rsidRPr="00595828" w:rsidRDefault="00874F9B" w:rsidP="00595828">
      <w:pPr>
        <w:pStyle w:val="Nivel2"/>
        <w:numPr>
          <w:ilvl w:val="0"/>
          <w:numId w:val="0"/>
        </w:numPr>
        <w:tabs>
          <w:tab w:val="left" w:pos="567"/>
        </w:tabs>
        <w:spacing w:line="360" w:lineRule="auto"/>
        <w:contextualSpacing/>
        <w:rPr>
          <w:b/>
        </w:rPr>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17AF6062" w14:textId="59E7E611" w:rsidR="00874F9B" w:rsidRPr="00595828" w:rsidRDefault="00874F9B" w:rsidP="00595828">
      <w:pPr>
        <w:pStyle w:val="Nivel3"/>
        <w:numPr>
          <w:ilvl w:val="0"/>
          <w:numId w:val="0"/>
        </w:numPr>
        <w:tabs>
          <w:tab w:val="left" w:pos="1418"/>
        </w:tabs>
        <w:spacing w:line="360" w:lineRule="auto"/>
        <w:ind w:left="567" w:right="-1"/>
        <w:contextualSpacing/>
        <w:rPr>
          <w:color w:val="000000" w:themeColor="text1"/>
        </w:rPr>
      </w:pPr>
      <w:r w:rsidRPr="00595828">
        <w:rPr>
          <w:b/>
          <w:color w:val="000000" w:themeColor="text1"/>
        </w:rPr>
        <w:t>6.7.1</w:t>
      </w:r>
      <w:r w:rsidRPr="00595828">
        <w:rPr>
          <w:color w:val="000000" w:themeColor="text1"/>
        </w:rPr>
        <w:t xml:space="preserve"> </w:t>
      </w:r>
      <w:r w:rsidR="00C90D42" w:rsidRPr="00595828">
        <w:rPr>
          <w:color w:val="000000" w:themeColor="text1"/>
        </w:rPr>
        <w:tab/>
      </w:r>
      <w:r w:rsidRPr="00595828">
        <w:rPr>
          <w:color w:val="000000" w:themeColor="text1"/>
        </w:rPr>
        <w:t xml:space="preserve">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595828">
        <w:rPr>
          <w:color w:val="000000" w:themeColor="text1"/>
        </w:rPr>
        <w:t>semi-integrada</w:t>
      </w:r>
      <w:proofErr w:type="spellEnd"/>
      <w:r w:rsidRPr="00595828">
        <w:rPr>
          <w:color w:val="000000" w:themeColor="text1"/>
        </w:rPr>
        <w:t xml:space="preserve"> e contratação integrada, exclusivamente para eventuais adequações indispensáveis no cronograma físico-financeiro e para balizar excepcional aditamento posterior do contrato.</w:t>
      </w:r>
    </w:p>
    <w:p w14:paraId="561ADE15" w14:textId="3B124530" w:rsidR="00874F9B" w:rsidRPr="00595828" w:rsidRDefault="00874F9B" w:rsidP="00595828">
      <w:pPr>
        <w:pStyle w:val="Nivel2"/>
        <w:numPr>
          <w:ilvl w:val="0"/>
          <w:numId w:val="0"/>
        </w:numPr>
        <w:tabs>
          <w:tab w:val="left" w:pos="567"/>
        </w:tabs>
        <w:spacing w:line="360" w:lineRule="auto"/>
        <w:contextualSpacing/>
        <w:rPr>
          <w:b/>
        </w:rPr>
      </w:pPr>
      <w:r w:rsidRPr="00595828">
        <w:rPr>
          <w:b/>
        </w:rPr>
        <w:t>6.8</w:t>
      </w:r>
      <w:r w:rsidRPr="00595828">
        <w:t xml:space="preserve"> </w:t>
      </w:r>
      <w:r w:rsidR="004E2DE9" w:rsidRPr="00595828">
        <w:tab/>
      </w:r>
      <w:r w:rsidRPr="00595828">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FC6AEAF" w14:textId="460B0D4A" w:rsidR="00874F9B" w:rsidRPr="00595828" w:rsidRDefault="00874F9B" w:rsidP="00595828">
      <w:pPr>
        <w:pStyle w:val="Nivel3"/>
        <w:numPr>
          <w:ilvl w:val="0"/>
          <w:numId w:val="0"/>
        </w:numPr>
        <w:tabs>
          <w:tab w:val="left" w:pos="1418"/>
        </w:tabs>
        <w:spacing w:line="360" w:lineRule="auto"/>
        <w:ind w:left="567"/>
        <w:contextualSpacing/>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595828">
      <w:pPr>
        <w:pStyle w:val="Nivel3"/>
        <w:numPr>
          <w:ilvl w:val="0"/>
          <w:numId w:val="0"/>
        </w:numPr>
        <w:tabs>
          <w:tab w:val="left" w:pos="1418"/>
        </w:tabs>
        <w:spacing w:line="360" w:lineRule="auto"/>
        <w:ind w:left="567"/>
        <w:contextualSpacing/>
        <w:rPr>
          <w:b/>
        </w:rPr>
      </w:pPr>
      <w:r w:rsidRPr="00595828">
        <w:rPr>
          <w:b/>
        </w:rPr>
        <w:lastRenderedPageBreak/>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595828">
      <w:pPr>
        <w:pStyle w:val="Nivel2"/>
        <w:numPr>
          <w:ilvl w:val="0"/>
          <w:numId w:val="0"/>
        </w:numPr>
        <w:tabs>
          <w:tab w:val="left" w:pos="567"/>
        </w:tabs>
        <w:spacing w:line="360" w:lineRule="auto"/>
        <w:contextualSpacing/>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595828">
      <w:pPr>
        <w:pStyle w:val="Nivel2"/>
        <w:numPr>
          <w:ilvl w:val="0"/>
          <w:numId w:val="0"/>
        </w:numPr>
        <w:spacing w:line="360" w:lineRule="auto"/>
        <w:ind w:left="567"/>
        <w:rPr>
          <w:b/>
        </w:rPr>
      </w:pPr>
    </w:p>
    <w:p w14:paraId="7D53607E" w14:textId="77777777" w:rsidR="002E5AC9" w:rsidRPr="00595828" w:rsidRDefault="002E5AC9" w:rsidP="00595828">
      <w:pPr>
        <w:pStyle w:val="Nivel01"/>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595828">
      <w:pPr>
        <w:pStyle w:val="Nivel2"/>
        <w:numPr>
          <w:ilvl w:val="0"/>
          <w:numId w:val="0"/>
        </w:numPr>
        <w:tabs>
          <w:tab w:val="left" w:pos="567"/>
        </w:tabs>
        <w:spacing w:line="360" w:lineRule="auto"/>
        <w:contextualSpacing/>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0"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595828">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595828">
      <w:pPr>
        <w:pStyle w:val="PargrafodaLista"/>
        <w:tabs>
          <w:tab w:val="left" w:pos="567"/>
        </w:tabs>
        <w:spacing w:before="120" w:after="120" w:line="360" w:lineRule="auto"/>
        <w:ind w:left="567"/>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1"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595828">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595828">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2"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595828">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595828">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595828">
      <w:pPr>
        <w:pStyle w:val="Nivel2"/>
        <w:numPr>
          <w:ilvl w:val="0"/>
          <w:numId w:val="0"/>
        </w:numPr>
        <w:tabs>
          <w:tab w:val="left" w:pos="567"/>
        </w:tabs>
        <w:spacing w:line="360" w:lineRule="auto"/>
        <w:contextualSpacing/>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595828">
      <w:pPr>
        <w:pStyle w:val="Nivel2"/>
        <w:numPr>
          <w:ilvl w:val="0"/>
          <w:numId w:val="0"/>
        </w:numPr>
        <w:tabs>
          <w:tab w:val="left" w:pos="567"/>
        </w:tabs>
        <w:spacing w:line="360" w:lineRule="auto"/>
        <w:contextualSpacing/>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595828">
      <w:pPr>
        <w:pStyle w:val="Nivel3"/>
        <w:numPr>
          <w:ilvl w:val="0"/>
          <w:numId w:val="0"/>
        </w:numPr>
        <w:tabs>
          <w:tab w:val="left" w:pos="1418"/>
        </w:tabs>
        <w:spacing w:line="360" w:lineRule="auto"/>
        <w:ind w:left="567"/>
        <w:contextualSpacing/>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595828">
      <w:pPr>
        <w:pStyle w:val="Nivel3"/>
        <w:numPr>
          <w:ilvl w:val="0"/>
          <w:numId w:val="0"/>
        </w:numPr>
        <w:tabs>
          <w:tab w:val="left" w:pos="1418"/>
        </w:tabs>
        <w:spacing w:line="360" w:lineRule="auto"/>
        <w:ind w:left="567"/>
        <w:contextualSpacing/>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595828">
      <w:pPr>
        <w:pStyle w:val="Nivel3"/>
        <w:numPr>
          <w:ilvl w:val="0"/>
          <w:numId w:val="0"/>
        </w:numPr>
        <w:tabs>
          <w:tab w:val="left" w:pos="1418"/>
        </w:tabs>
        <w:spacing w:line="360" w:lineRule="auto"/>
        <w:ind w:left="567"/>
        <w:contextualSpacing/>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595828">
      <w:pPr>
        <w:pStyle w:val="Nivel2"/>
        <w:numPr>
          <w:ilvl w:val="0"/>
          <w:numId w:val="0"/>
        </w:numPr>
        <w:tabs>
          <w:tab w:val="left" w:pos="567"/>
        </w:tabs>
        <w:spacing w:line="360" w:lineRule="auto"/>
        <w:contextualSpacing/>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185C2821" w14:textId="77777777" w:rsidR="00874F9B" w:rsidRPr="00595828" w:rsidRDefault="00874F9B" w:rsidP="00595828">
      <w:pPr>
        <w:pStyle w:val="Nivel2"/>
        <w:numPr>
          <w:ilvl w:val="0"/>
          <w:numId w:val="0"/>
        </w:numPr>
        <w:tabs>
          <w:tab w:val="left" w:pos="567"/>
        </w:tabs>
        <w:spacing w:line="360" w:lineRule="auto"/>
      </w:pPr>
    </w:p>
    <w:p w14:paraId="5BE6A189" w14:textId="01FE2290" w:rsidR="00874F9B" w:rsidRPr="00595828" w:rsidRDefault="00874F9B" w:rsidP="00595828">
      <w:pPr>
        <w:pStyle w:val="Nivel2"/>
        <w:numPr>
          <w:ilvl w:val="0"/>
          <w:numId w:val="0"/>
        </w:numPr>
        <w:tabs>
          <w:tab w:val="left" w:pos="567"/>
        </w:tabs>
        <w:spacing w:line="360" w:lineRule="auto"/>
        <w:contextualSpacing/>
      </w:pPr>
      <w:r w:rsidRPr="00595828">
        <w:rPr>
          <w:b/>
        </w:rPr>
        <w:lastRenderedPageBreak/>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595828">
      <w:pPr>
        <w:pStyle w:val="Nivel3"/>
        <w:numPr>
          <w:ilvl w:val="0"/>
          <w:numId w:val="0"/>
        </w:numPr>
        <w:tabs>
          <w:tab w:val="left" w:pos="567"/>
        </w:tabs>
        <w:spacing w:line="360" w:lineRule="auto"/>
        <w:contextualSpacing/>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595828">
      <w:pPr>
        <w:pStyle w:val="Nivel3"/>
        <w:numPr>
          <w:ilvl w:val="0"/>
          <w:numId w:val="0"/>
        </w:numPr>
        <w:tabs>
          <w:tab w:val="left" w:pos="1418"/>
        </w:tabs>
        <w:spacing w:line="360" w:lineRule="auto"/>
        <w:ind w:left="567" w:right="-2"/>
        <w:contextualSpacing/>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595828">
      <w:pPr>
        <w:pStyle w:val="Nivel3"/>
        <w:numPr>
          <w:ilvl w:val="0"/>
          <w:numId w:val="0"/>
        </w:numPr>
        <w:tabs>
          <w:tab w:val="left" w:pos="1418"/>
        </w:tabs>
        <w:spacing w:line="360" w:lineRule="auto"/>
        <w:ind w:left="567" w:right="-2"/>
        <w:contextualSpacing/>
        <w:rPr>
          <w:color w:val="auto"/>
        </w:rPr>
      </w:pPr>
      <w:r w:rsidRPr="00595828">
        <w:rPr>
          <w:b/>
          <w:color w:val="auto"/>
        </w:rPr>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595828">
      <w:pPr>
        <w:pStyle w:val="Nivel3"/>
        <w:numPr>
          <w:ilvl w:val="0"/>
          <w:numId w:val="0"/>
        </w:numPr>
        <w:tabs>
          <w:tab w:val="left" w:pos="1418"/>
        </w:tabs>
        <w:spacing w:line="360" w:lineRule="auto"/>
        <w:ind w:left="567"/>
        <w:contextualSpacing/>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595828">
      <w:pPr>
        <w:pStyle w:val="Nivel2"/>
        <w:numPr>
          <w:ilvl w:val="0"/>
          <w:numId w:val="0"/>
        </w:numPr>
        <w:tabs>
          <w:tab w:val="left" w:pos="567"/>
        </w:tabs>
        <w:spacing w:line="360" w:lineRule="auto"/>
        <w:contextualSpacing/>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595828">
      <w:pPr>
        <w:pStyle w:val="Nivel2"/>
        <w:numPr>
          <w:ilvl w:val="0"/>
          <w:numId w:val="0"/>
        </w:numPr>
        <w:tabs>
          <w:tab w:val="left" w:pos="1134"/>
        </w:tabs>
        <w:spacing w:line="360" w:lineRule="auto"/>
        <w:ind w:left="567"/>
        <w:contextualSpacing/>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595828">
      <w:pPr>
        <w:pStyle w:val="Nivel2"/>
        <w:numPr>
          <w:ilvl w:val="0"/>
          <w:numId w:val="0"/>
        </w:numPr>
        <w:tabs>
          <w:tab w:val="left" w:pos="1134"/>
        </w:tabs>
        <w:spacing w:line="360" w:lineRule="auto"/>
        <w:ind w:left="567"/>
        <w:contextualSpacing/>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595828">
      <w:pPr>
        <w:pStyle w:val="Nivel2"/>
        <w:numPr>
          <w:ilvl w:val="0"/>
          <w:numId w:val="0"/>
        </w:numPr>
        <w:spacing w:line="360" w:lineRule="auto"/>
        <w:contextualSpacing/>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595828">
      <w:pPr>
        <w:pStyle w:val="Nivel3"/>
        <w:numPr>
          <w:ilvl w:val="0"/>
          <w:numId w:val="0"/>
        </w:numPr>
        <w:tabs>
          <w:tab w:val="left" w:pos="1418"/>
        </w:tabs>
        <w:spacing w:line="360" w:lineRule="auto"/>
        <w:ind w:left="567"/>
        <w:contextualSpacing/>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595828">
      <w:pPr>
        <w:pStyle w:val="Nivel2"/>
        <w:numPr>
          <w:ilvl w:val="0"/>
          <w:numId w:val="0"/>
        </w:numPr>
        <w:tabs>
          <w:tab w:val="left" w:pos="567"/>
        </w:tabs>
        <w:spacing w:line="360" w:lineRule="auto"/>
        <w:contextualSpacing/>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595828">
      <w:pPr>
        <w:pStyle w:val="Nivel2"/>
        <w:numPr>
          <w:ilvl w:val="0"/>
          <w:numId w:val="0"/>
        </w:numPr>
        <w:tabs>
          <w:tab w:val="left" w:pos="567"/>
        </w:tabs>
        <w:spacing w:line="360" w:lineRule="auto"/>
        <w:contextualSpacing/>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595828">
      <w:pPr>
        <w:pStyle w:val="Nivel2"/>
        <w:numPr>
          <w:ilvl w:val="0"/>
          <w:numId w:val="0"/>
        </w:numPr>
        <w:tabs>
          <w:tab w:val="left" w:pos="567"/>
        </w:tabs>
        <w:spacing w:line="360" w:lineRule="auto"/>
        <w:contextualSpacing/>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595828">
      <w:pPr>
        <w:pStyle w:val="Nivel2"/>
        <w:numPr>
          <w:ilvl w:val="0"/>
          <w:numId w:val="0"/>
        </w:numPr>
        <w:tabs>
          <w:tab w:val="left" w:pos="567"/>
        </w:tabs>
        <w:spacing w:line="360" w:lineRule="auto"/>
        <w:contextualSpacing/>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595828">
      <w:pPr>
        <w:pStyle w:val="Nivel3"/>
        <w:numPr>
          <w:ilvl w:val="0"/>
          <w:numId w:val="0"/>
        </w:numPr>
        <w:tabs>
          <w:tab w:val="left" w:pos="1418"/>
        </w:tabs>
        <w:spacing w:line="360" w:lineRule="auto"/>
        <w:ind w:left="567"/>
        <w:contextualSpacing/>
        <w:rPr>
          <w:color w:val="auto"/>
        </w:rPr>
      </w:pPr>
      <w:r w:rsidRPr="00595828">
        <w:rPr>
          <w:b/>
          <w:color w:val="auto"/>
        </w:rPr>
        <w:lastRenderedPageBreak/>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595828">
      <w:pPr>
        <w:pStyle w:val="Nivel3"/>
        <w:numPr>
          <w:ilvl w:val="0"/>
          <w:numId w:val="0"/>
        </w:numPr>
        <w:tabs>
          <w:tab w:val="left" w:pos="1418"/>
        </w:tabs>
        <w:spacing w:line="360" w:lineRule="auto"/>
        <w:ind w:left="567"/>
        <w:contextualSpacing/>
        <w:rPr>
          <w:color w:val="auto"/>
        </w:rPr>
      </w:pPr>
      <w:r w:rsidRPr="00595828">
        <w:rPr>
          <w:b/>
          <w:color w:val="auto"/>
        </w:rPr>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595828">
      <w:pPr>
        <w:pStyle w:val="Nivel2"/>
        <w:numPr>
          <w:ilvl w:val="0"/>
          <w:numId w:val="0"/>
        </w:numPr>
        <w:tabs>
          <w:tab w:val="left" w:pos="567"/>
        </w:tabs>
        <w:spacing w:line="360" w:lineRule="auto"/>
        <w:contextualSpacing/>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595828">
      <w:pPr>
        <w:pStyle w:val="Nivel2"/>
        <w:numPr>
          <w:ilvl w:val="0"/>
          <w:numId w:val="0"/>
        </w:numPr>
        <w:tabs>
          <w:tab w:val="left" w:pos="567"/>
        </w:tabs>
        <w:spacing w:line="360" w:lineRule="auto"/>
        <w:contextualSpacing/>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595828">
      <w:pPr>
        <w:pStyle w:val="Nivel3"/>
        <w:numPr>
          <w:ilvl w:val="0"/>
          <w:numId w:val="0"/>
        </w:numPr>
        <w:tabs>
          <w:tab w:val="left" w:pos="1418"/>
        </w:tabs>
        <w:spacing w:line="360" w:lineRule="auto"/>
        <w:ind w:left="567"/>
        <w:contextualSpacing/>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595828">
      <w:pPr>
        <w:pStyle w:val="Nivel3"/>
        <w:numPr>
          <w:ilvl w:val="0"/>
          <w:numId w:val="0"/>
        </w:numPr>
        <w:tabs>
          <w:tab w:val="left" w:pos="1418"/>
        </w:tabs>
        <w:spacing w:line="360" w:lineRule="auto"/>
        <w:ind w:left="567"/>
        <w:contextualSpacing/>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595828">
      <w:pPr>
        <w:pStyle w:val="Nivel2"/>
        <w:numPr>
          <w:ilvl w:val="0"/>
          <w:numId w:val="0"/>
        </w:numPr>
        <w:tabs>
          <w:tab w:val="left" w:pos="567"/>
        </w:tabs>
        <w:spacing w:line="360" w:lineRule="auto"/>
        <w:contextualSpacing/>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595828">
      <w:pPr>
        <w:pStyle w:val="Nivel3"/>
        <w:numPr>
          <w:ilvl w:val="0"/>
          <w:numId w:val="0"/>
        </w:numPr>
        <w:tabs>
          <w:tab w:val="left" w:pos="1418"/>
        </w:tabs>
        <w:spacing w:line="360" w:lineRule="auto"/>
        <w:ind w:left="567"/>
        <w:contextualSpacing/>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595828">
      <w:pPr>
        <w:tabs>
          <w:tab w:val="left" w:pos="567"/>
          <w:tab w:val="left" w:pos="1418"/>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595828">
      <w:pPr>
        <w:tabs>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595828">
      <w:pPr>
        <w:pStyle w:val="Nivel2"/>
        <w:numPr>
          <w:ilvl w:val="0"/>
          <w:numId w:val="0"/>
        </w:numPr>
        <w:spacing w:line="360" w:lineRule="auto"/>
      </w:pPr>
    </w:p>
    <w:p w14:paraId="0D3AA813" w14:textId="77777777" w:rsidR="00123696" w:rsidRPr="00595828" w:rsidRDefault="00123696" w:rsidP="00595828">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pPr>
      <w:r w:rsidRPr="00595828">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595828">
      <w:pPr>
        <w:pStyle w:val="Nivel2"/>
        <w:numPr>
          <w:ilvl w:val="0"/>
          <w:numId w:val="0"/>
        </w:numPr>
        <w:tabs>
          <w:tab w:val="left" w:pos="567"/>
        </w:tabs>
        <w:spacing w:line="360" w:lineRule="auto"/>
        <w:contextualSpacing/>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4"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595828">
      <w:pPr>
        <w:pStyle w:val="Nivel2"/>
        <w:numPr>
          <w:ilvl w:val="0"/>
          <w:numId w:val="0"/>
        </w:numPr>
        <w:tabs>
          <w:tab w:val="left" w:pos="1418"/>
        </w:tabs>
        <w:spacing w:line="360" w:lineRule="auto"/>
        <w:ind w:left="567"/>
        <w:contextualSpacing/>
      </w:pPr>
      <w:r w:rsidRPr="00595828">
        <w:rPr>
          <w:b/>
        </w:rPr>
        <w:lastRenderedPageBreak/>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595828">
      <w:pPr>
        <w:pStyle w:val="Nivel2"/>
        <w:numPr>
          <w:ilvl w:val="0"/>
          <w:numId w:val="0"/>
        </w:numPr>
        <w:tabs>
          <w:tab w:val="left" w:pos="1418"/>
        </w:tabs>
        <w:spacing w:line="360" w:lineRule="auto"/>
        <w:ind w:left="567"/>
        <w:contextualSpacing/>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595828">
      <w:pPr>
        <w:pStyle w:val="Nivel2"/>
        <w:numPr>
          <w:ilvl w:val="0"/>
          <w:numId w:val="0"/>
        </w:numPr>
        <w:tabs>
          <w:tab w:val="left" w:pos="1418"/>
        </w:tabs>
        <w:spacing w:line="360" w:lineRule="auto"/>
        <w:ind w:left="567"/>
        <w:contextualSpacing/>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595828">
      <w:pPr>
        <w:pStyle w:val="Nivel3"/>
        <w:numPr>
          <w:ilvl w:val="0"/>
          <w:numId w:val="0"/>
        </w:numPr>
        <w:tabs>
          <w:tab w:val="left" w:pos="1418"/>
        </w:tabs>
        <w:spacing w:line="360" w:lineRule="auto"/>
        <w:ind w:left="567"/>
        <w:contextualSpacing/>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Pr="00595828" w:rsidRDefault="00123696" w:rsidP="00595828">
      <w:pPr>
        <w:pStyle w:val="Nivel2"/>
        <w:numPr>
          <w:ilvl w:val="0"/>
          <w:numId w:val="0"/>
        </w:numPr>
        <w:tabs>
          <w:tab w:val="left" w:pos="1418"/>
        </w:tabs>
        <w:spacing w:line="360" w:lineRule="auto"/>
        <w:ind w:left="567"/>
        <w:contextualSpacing/>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16A00C3" w14:textId="6CE23947" w:rsidR="00123696" w:rsidRPr="00595828" w:rsidRDefault="00123696" w:rsidP="00595828">
      <w:pPr>
        <w:pStyle w:val="Nivel2"/>
        <w:numPr>
          <w:ilvl w:val="0"/>
          <w:numId w:val="0"/>
        </w:numPr>
        <w:tabs>
          <w:tab w:val="left" w:pos="567"/>
        </w:tabs>
        <w:spacing w:line="360" w:lineRule="auto"/>
        <w:contextualSpacing/>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595828">
      <w:pPr>
        <w:pStyle w:val="Nivel3"/>
        <w:numPr>
          <w:ilvl w:val="0"/>
          <w:numId w:val="0"/>
        </w:numPr>
        <w:tabs>
          <w:tab w:val="left" w:pos="1418"/>
        </w:tabs>
        <w:spacing w:line="360" w:lineRule="auto"/>
        <w:ind w:left="567"/>
        <w:contextualSpacing/>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595828">
      <w:pPr>
        <w:pStyle w:val="Nivel3"/>
        <w:numPr>
          <w:ilvl w:val="0"/>
          <w:numId w:val="0"/>
        </w:numPr>
        <w:tabs>
          <w:tab w:val="left" w:pos="1418"/>
        </w:tabs>
        <w:spacing w:line="360" w:lineRule="auto"/>
        <w:ind w:left="1418"/>
        <w:contextualSpacing/>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595828">
      <w:pPr>
        <w:pStyle w:val="Nivel3"/>
        <w:numPr>
          <w:ilvl w:val="0"/>
          <w:numId w:val="0"/>
        </w:numPr>
        <w:tabs>
          <w:tab w:val="left" w:pos="1418"/>
        </w:tabs>
        <w:spacing w:line="360" w:lineRule="auto"/>
        <w:ind w:left="1418"/>
        <w:contextualSpacing/>
      </w:pPr>
      <w:r w:rsidRPr="00595828">
        <w:rPr>
          <w:b/>
        </w:rPr>
        <w:t>b)</w:t>
      </w:r>
      <w:r w:rsidRPr="00595828">
        <w:t xml:space="preserve"> a partir da ata de julgamento, nas licitações com inversão de fases.</w:t>
      </w:r>
    </w:p>
    <w:p w14:paraId="72D18497" w14:textId="7B9298B2" w:rsidR="00123696" w:rsidRPr="00595828" w:rsidRDefault="00123696" w:rsidP="00595828">
      <w:pPr>
        <w:pStyle w:val="Nivel3"/>
        <w:numPr>
          <w:ilvl w:val="0"/>
          <w:numId w:val="0"/>
        </w:numPr>
        <w:tabs>
          <w:tab w:val="left" w:pos="1418"/>
        </w:tabs>
        <w:spacing w:line="360" w:lineRule="auto"/>
        <w:ind w:left="567"/>
        <w:contextualSpacing/>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595828">
      <w:pPr>
        <w:pStyle w:val="Nivel3"/>
        <w:numPr>
          <w:ilvl w:val="0"/>
          <w:numId w:val="0"/>
        </w:numPr>
        <w:tabs>
          <w:tab w:val="left" w:pos="1418"/>
        </w:tabs>
        <w:spacing w:line="360" w:lineRule="auto"/>
        <w:ind w:left="567"/>
        <w:contextualSpacing/>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595828">
      <w:pPr>
        <w:pStyle w:val="Nivel2"/>
        <w:numPr>
          <w:ilvl w:val="0"/>
          <w:numId w:val="0"/>
        </w:numPr>
        <w:tabs>
          <w:tab w:val="left" w:pos="1418"/>
        </w:tabs>
        <w:spacing w:line="360" w:lineRule="auto"/>
        <w:ind w:left="567"/>
        <w:contextualSpacing/>
      </w:pPr>
      <w:r w:rsidRPr="00595828">
        <w:rPr>
          <w:b/>
        </w:rPr>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595828">
      <w:pPr>
        <w:pStyle w:val="Nivel2"/>
        <w:numPr>
          <w:ilvl w:val="0"/>
          <w:numId w:val="0"/>
        </w:numPr>
        <w:tabs>
          <w:tab w:val="left" w:pos="1418"/>
        </w:tabs>
        <w:spacing w:line="360" w:lineRule="auto"/>
        <w:ind w:left="567"/>
        <w:contextualSpacing/>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595828">
      <w:pPr>
        <w:pStyle w:val="Nivel2"/>
        <w:numPr>
          <w:ilvl w:val="0"/>
          <w:numId w:val="0"/>
        </w:numPr>
        <w:tabs>
          <w:tab w:val="left" w:pos="1418"/>
        </w:tabs>
        <w:spacing w:line="360" w:lineRule="auto"/>
        <w:ind w:left="567"/>
        <w:contextualSpacing/>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595828">
      <w:pPr>
        <w:pStyle w:val="Nivel2"/>
        <w:numPr>
          <w:ilvl w:val="0"/>
          <w:numId w:val="0"/>
        </w:numPr>
        <w:tabs>
          <w:tab w:val="left" w:pos="1418"/>
        </w:tabs>
        <w:spacing w:line="360" w:lineRule="auto"/>
        <w:ind w:left="567"/>
        <w:contextualSpacing/>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59F6D8E8" w14:textId="77777777" w:rsidR="00F23AE7" w:rsidRDefault="00F23AE7" w:rsidP="00595828">
      <w:pPr>
        <w:pStyle w:val="Nivel2"/>
        <w:numPr>
          <w:ilvl w:val="0"/>
          <w:numId w:val="0"/>
        </w:numPr>
        <w:spacing w:line="360" w:lineRule="auto"/>
        <w:ind w:left="432" w:hanging="432"/>
      </w:pPr>
    </w:p>
    <w:p w14:paraId="357DF6F8" w14:textId="77777777" w:rsidR="00D07AFB" w:rsidRPr="00595828" w:rsidRDefault="00D07AFB" w:rsidP="00595828">
      <w:pPr>
        <w:pStyle w:val="Nivel2"/>
        <w:numPr>
          <w:ilvl w:val="0"/>
          <w:numId w:val="0"/>
        </w:numPr>
        <w:spacing w:line="360" w:lineRule="auto"/>
        <w:ind w:left="432" w:hanging="432"/>
      </w:pPr>
    </w:p>
    <w:p w14:paraId="745C445D" w14:textId="77777777" w:rsidR="00123696" w:rsidRPr="00595828" w:rsidRDefault="00123696"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lastRenderedPageBreak/>
        <w:t>9. DO ENCERRAMENTO DA LICITAÇÃO</w:t>
      </w:r>
    </w:p>
    <w:p w14:paraId="2A267224" w14:textId="3DA3BA39" w:rsidR="00123696" w:rsidRPr="00595828" w:rsidRDefault="00123696"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Pr="00595828" w:rsidRDefault="00485105" w:rsidP="00595828">
      <w:pPr>
        <w:pStyle w:val="Nivel2"/>
        <w:numPr>
          <w:ilvl w:val="0"/>
          <w:numId w:val="0"/>
        </w:numPr>
        <w:spacing w:line="360" w:lineRule="auto"/>
        <w:ind w:left="432" w:hanging="432"/>
      </w:pPr>
    </w:p>
    <w:p w14:paraId="4F9BA015" w14:textId="77777777" w:rsidR="00123696" w:rsidRPr="00595828" w:rsidRDefault="00123696"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Pr="00595828" w:rsidRDefault="00123696" w:rsidP="00595828">
      <w:pPr>
        <w:pStyle w:val="Nivel2"/>
        <w:numPr>
          <w:ilvl w:val="0"/>
          <w:numId w:val="0"/>
        </w:numPr>
        <w:tabs>
          <w:tab w:val="left" w:pos="567"/>
        </w:tabs>
        <w:spacing w:line="360" w:lineRule="auto"/>
        <w:contextualSpacing/>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F09649A" w14:textId="2AF74686" w:rsidR="00123696" w:rsidRPr="00595828" w:rsidRDefault="00123696" w:rsidP="00595828">
      <w:pPr>
        <w:pStyle w:val="Nivel2"/>
        <w:numPr>
          <w:ilvl w:val="0"/>
          <w:numId w:val="0"/>
        </w:numPr>
        <w:tabs>
          <w:tab w:val="left" w:pos="567"/>
        </w:tabs>
        <w:spacing w:line="360" w:lineRule="auto"/>
        <w:contextualSpacing/>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595828">
      <w:pPr>
        <w:tabs>
          <w:tab w:val="left" w:pos="567"/>
        </w:tabs>
        <w:autoSpaceDE w:val="0"/>
        <w:autoSpaceDN w:val="0"/>
        <w:adjustRightInd w:val="0"/>
        <w:spacing w:before="120" w:after="120" w:line="360" w:lineRule="auto"/>
        <w:contextualSpacing/>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66E13EF2" w14:textId="5C48229E" w:rsidR="00123696" w:rsidRPr="00595828" w:rsidRDefault="00123696" w:rsidP="00595828">
      <w:pPr>
        <w:pStyle w:val="Nivel2"/>
        <w:numPr>
          <w:ilvl w:val="0"/>
          <w:numId w:val="0"/>
        </w:numPr>
        <w:tabs>
          <w:tab w:val="left" w:pos="567"/>
        </w:tabs>
        <w:spacing w:line="360" w:lineRule="auto"/>
        <w:contextualSpacing/>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1E3343A5" w14:textId="77777777" w:rsidR="00123696" w:rsidRPr="00595828" w:rsidRDefault="00123696" w:rsidP="00595828">
      <w:pPr>
        <w:pStyle w:val="Nivel2"/>
        <w:numPr>
          <w:ilvl w:val="0"/>
          <w:numId w:val="0"/>
        </w:numPr>
        <w:tabs>
          <w:tab w:val="left" w:pos="567"/>
        </w:tabs>
        <w:spacing w:line="360" w:lineRule="auto"/>
        <w:contextualSpacing/>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Pr="00595828" w:rsidRDefault="00123696" w:rsidP="00595828">
      <w:pPr>
        <w:pStyle w:val="Nivel2"/>
        <w:numPr>
          <w:ilvl w:val="0"/>
          <w:numId w:val="0"/>
        </w:numPr>
        <w:tabs>
          <w:tab w:val="left" w:pos="1418"/>
        </w:tabs>
        <w:spacing w:line="360" w:lineRule="auto"/>
        <w:ind w:left="567"/>
        <w:contextualSpacing/>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2069B22" w14:textId="77777777" w:rsidR="00123696" w:rsidRPr="00595828" w:rsidRDefault="00123696" w:rsidP="00595828">
      <w:pPr>
        <w:pStyle w:val="Nivel2"/>
        <w:numPr>
          <w:ilvl w:val="0"/>
          <w:numId w:val="0"/>
        </w:numPr>
        <w:tabs>
          <w:tab w:val="left" w:pos="567"/>
        </w:tabs>
        <w:spacing w:line="360" w:lineRule="auto"/>
        <w:contextualSpacing/>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595828">
      <w:pPr>
        <w:pStyle w:val="textojustificadorecuoprimeiralinha"/>
        <w:tabs>
          <w:tab w:val="left" w:pos="567"/>
        </w:tabs>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sz w:val="20"/>
          <w:szCs w:val="20"/>
          <w:lang w:eastAsia="en-US"/>
        </w:rPr>
        <w:lastRenderedPageBreak/>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595828">
      <w:pPr>
        <w:pStyle w:val="textojustificadorecuoprimeiralinha"/>
        <w:tabs>
          <w:tab w:val="left" w:pos="1418"/>
        </w:tabs>
        <w:spacing w:before="120" w:beforeAutospacing="0" w:after="120" w:afterAutospacing="0" w:line="360" w:lineRule="auto"/>
        <w:ind w:left="567"/>
        <w:contextualSpacing/>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7156C37B" w14:textId="77777777" w:rsidR="00123696" w:rsidRPr="00595828" w:rsidRDefault="00123696" w:rsidP="00595828">
      <w:pPr>
        <w:pStyle w:val="Nivel2"/>
        <w:numPr>
          <w:ilvl w:val="0"/>
          <w:numId w:val="0"/>
        </w:numPr>
        <w:spacing w:line="360" w:lineRule="auto"/>
        <w:ind w:left="567"/>
      </w:pPr>
    </w:p>
    <w:p w14:paraId="1EA50D2B" w14:textId="77777777" w:rsidR="0097077E" w:rsidRPr="00595828" w:rsidRDefault="0097077E"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3CF6F194" w14:textId="13B37A3C" w:rsidR="0097077E" w:rsidRPr="00595828" w:rsidRDefault="0097077E" w:rsidP="00595828">
      <w:pPr>
        <w:pStyle w:val="Nivel2"/>
        <w:numPr>
          <w:ilvl w:val="0"/>
          <w:numId w:val="0"/>
        </w:numPr>
        <w:tabs>
          <w:tab w:val="left" w:pos="567"/>
        </w:tabs>
        <w:spacing w:line="360" w:lineRule="auto"/>
        <w:contextualSpacing/>
        <w:rPr>
          <w:color w:val="auto"/>
        </w:rPr>
      </w:pPr>
      <w:r w:rsidRPr="00595828">
        <w:rPr>
          <w:b/>
          <w:color w:val="auto"/>
        </w:rPr>
        <w:t>11.1</w:t>
      </w:r>
      <w:r w:rsidRPr="00595828">
        <w:rPr>
          <w:color w:val="auto"/>
        </w:rPr>
        <w:t xml:space="preserve"> </w:t>
      </w:r>
      <w:r w:rsidR="00386495" w:rsidRPr="00595828">
        <w:rPr>
          <w:color w:val="auto"/>
        </w:rPr>
        <w:tab/>
      </w:r>
      <w:r w:rsidRPr="00595828">
        <w:rPr>
          <w:color w:val="auto"/>
        </w:rPr>
        <w:t xml:space="preserve">Não </w:t>
      </w:r>
      <w:proofErr w:type="gramStart"/>
      <w:r w:rsidRPr="00595828">
        <w:rPr>
          <w:color w:val="auto"/>
        </w:rPr>
        <w:t>será</w:t>
      </w:r>
      <w:proofErr w:type="gramEnd"/>
      <w:r w:rsidRPr="00595828">
        <w:rPr>
          <w:color w:val="auto"/>
        </w:rPr>
        <w:t xml:space="preserve"> admitida a subcontratação do objeto contratual.</w:t>
      </w:r>
    </w:p>
    <w:p w14:paraId="61DE459E" w14:textId="77777777" w:rsidR="00D00C06" w:rsidRPr="00595828" w:rsidRDefault="00D00C06" w:rsidP="00595828">
      <w:pPr>
        <w:pStyle w:val="Nivel2"/>
        <w:numPr>
          <w:ilvl w:val="0"/>
          <w:numId w:val="0"/>
        </w:numPr>
        <w:spacing w:line="360" w:lineRule="auto"/>
        <w:contextualSpacing/>
        <w:rPr>
          <w:color w:val="auto"/>
        </w:rPr>
      </w:pPr>
    </w:p>
    <w:p w14:paraId="6D0B2FF6" w14:textId="77777777" w:rsidR="0008070F" w:rsidRPr="00595828" w:rsidRDefault="0008070F"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12. DA GARANTIA</w:t>
      </w:r>
    </w:p>
    <w:p w14:paraId="540FFCA2" w14:textId="67650AC3" w:rsidR="0008070F" w:rsidRPr="00595828" w:rsidRDefault="0008070F" w:rsidP="00595828">
      <w:pPr>
        <w:pStyle w:val="Nivel2"/>
        <w:numPr>
          <w:ilvl w:val="0"/>
          <w:numId w:val="0"/>
        </w:numPr>
        <w:tabs>
          <w:tab w:val="left" w:pos="567"/>
        </w:tabs>
        <w:spacing w:line="360" w:lineRule="auto"/>
        <w:ind w:right="565"/>
        <w:contextualSpacing/>
        <w:rPr>
          <w:color w:val="FF0000"/>
        </w:rPr>
      </w:pPr>
      <w:r w:rsidRPr="00595828">
        <w:rPr>
          <w:b/>
          <w:color w:val="000000" w:themeColor="text1"/>
        </w:rPr>
        <w:t>12.1</w:t>
      </w:r>
      <w:r w:rsidRPr="00595828">
        <w:rPr>
          <w:color w:val="000000" w:themeColor="text1"/>
        </w:rPr>
        <w:t xml:space="preserve"> </w:t>
      </w:r>
      <w:r w:rsidR="00386495" w:rsidRPr="00595828">
        <w:rPr>
          <w:color w:val="000000" w:themeColor="text1"/>
        </w:rPr>
        <w:tab/>
      </w:r>
      <w:r w:rsidRPr="00595828">
        <w:rPr>
          <w:color w:val="000000" w:themeColor="text1"/>
        </w:rPr>
        <w:t>Não haverá exigência de garantia contratual da execução.</w:t>
      </w:r>
    </w:p>
    <w:p w14:paraId="27219A1A" w14:textId="77777777" w:rsidR="00D00C06" w:rsidRPr="00595828" w:rsidRDefault="00D00C06" w:rsidP="00595828">
      <w:pPr>
        <w:pStyle w:val="Nivel2"/>
        <w:numPr>
          <w:ilvl w:val="0"/>
          <w:numId w:val="0"/>
        </w:numPr>
        <w:spacing w:line="360" w:lineRule="auto"/>
        <w:contextualSpacing/>
        <w:rPr>
          <w:color w:val="auto"/>
        </w:rPr>
      </w:pPr>
    </w:p>
    <w:p w14:paraId="114A934E" w14:textId="77777777" w:rsidR="0008070F" w:rsidRPr="00595828" w:rsidRDefault="0008070F"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D2CFCFB" w14:textId="0DB48610" w:rsidR="00A94438" w:rsidRPr="00595828" w:rsidRDefault="00A94438" w:rsidP="00595828">
      <w:pPr>
        <w:pStyle w:val="Nivel2"/>
        <w:numPr>
          <w:ilvl w:val="1"/>
          <w:numId w:val="44"/>
        </w:numPr>
        <w:spacing w:line="360" w:lineRule="auto"/>
        <w:ind w:left="0" w:firstLine="0"/>
      </w:pPr>
      <w:r w:rsidRPr="00595828">
        <w:t xml:space="preserve">As disposições relativas ao pagamento observarão a </w:t>
      </w:r>
      <w:r w:rsidRPr="00595828">
        <w:rPr>
          <w:b/>
        </w:rPr>
        <w:t>CLÁUSULA SEXTA</w:t>
      </w:r>
      <w:r w:rsidRPr="00595828">
        <w:t xml:space="preserve"> da minuta de contrato </w:t>
      </w:r>
      <w:r w:rsidRPr="00595828">
        <w:rPr>
          <w:b/>
          <w:color w:val="auto"/>
          <w:u w:val="single"/>
        </w:rPr>
        <w:t xml:space="preserve">(ANEXO </w:t>
      </w:r>
      <w:proofErr w:type="gramStart"/>
      <w:r w:rsidRPr="00595828">
        <w:rPr>
          <w:b/>
          <w:color w:val="auto"/>
          <w:u w:val="single"/>
        </w:rPr>
        <w:t>2</w:t>
      </w:r>
      <w:proofErr w:type="gramEnd"/>
      <w:r w:rsidRPr="00595828">
        <w:rPr>
          <w:b/>
          <w:color w:val="auto"/>
          <w:u w:val="single"/>
        </w:rPr>
        <w:t>).</w:t>
      </w:r>
    </w:p>
    <w:p w14:paraId="653F58A5" w14:textId="77777777" w:rsidR="00A94438" w:rsidRPr="00595828" w:rsidRDefault="00A94438" w:rsidP="00595828">
      <w:pPr>
        <w:pStyle w:val="Nivel2"/>
        <w:numPr>
          <w:ilvl w:val="0"/>
          <w:numId w:val="0"/>
        </w:numPr>
        <w:spacing w:line="360" w:lineRule="auto"/>
        <w:ind w:left="432" w:right="565"/>
        <w:contextualSpacing/>
        <w:rPr>
          <w:bCs/>
          <w:iCs/>
          <w:color w:val="FF0000"/>
        </w:rPr>
      </w:pPr>
    </w:p>
    <w:p w14:paraId="4EA0E78E" w14:textId="77777777" w:rsidR="00B756CB" w:rsidRPr="00595828" w:rsidRDefault="00B756CB"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368B981D" w14:textId="35139B29" w:rsidR="001363F7" w:rsidRPr="00595828" w:rsidRDefault="001363F7" w:rsidP="00595828">
      <w:pPr>
        <w:pStyle w:val="Nivel2"/>
        <w:numPr>
          <w:ilvl w:val="1"/>
          <w:numId w:val="42"/>
        </w:numPr>
        <w:spacing w:line="360" w:lineRule="auto"/>
        <w:ind w:left="0" w:firstLine="0"/>
      </w:pPr>
      <w:r w:rsidRPr="00595828">
        <w:t xml:space="preserve">As disposições relativas à vigência, execução e prorrogação observarão a </w:t>
      </w:r>
      <w:r w:rsidRPr="00595828">
        <w:rPr>
          <w:b/>
        </w:rPr>
        <w:t xml:space="preserve">CLÁUSULA SEGUNDA </w:t>
      </w:r>
      <w:r w:rsidRPr="00595828">
        <w:t xml:space="preserve">da minuta de contrato </w:t>
      </w:r>
      <w:r w:rsidRPr="00595828">
        <w:rPr>
          <w:b/>
          <w:color w:val="auto"/>
          <w:u w:val="single"/>
        </w:rPr>
        <w:t xml:space="preserve">(ANEXO </w:t>
      </w:r>
      <w:proofErr w:type="gramStart"/>
      <w:r w:rsidRPr="00595828">
        <w:rPr>
          <w:b/>
          <w:color w:val="auto"/>
          <w:u w:val="single"/>
        </w:rPr>
        <w:t>2</w:t>
      </w:r>
      <w:proofErr w:type="gramEnd"/>
      <w:r w:rsidRPr="00595828">
        <w:rPr>
          <w:b/>
          <w:color w:val="auto"/>
          <w:u w:val="single"/>
        </w:rPr>
        <w:t>).</w:t>
      </w:r>
    </w:p>
    <w:p w14:paraId="3E2F6FA8" w14:textId="77777777" w:rsidR="00B756CB" w:rsidRPr="00595828" w:rsidRDefault="00B756CB" w:rsidP="00595828">
      <w:pPr>
        <w:pStyle w:val="Nivel2"/>
        <w:numPr>
          <w:ilvl w:val="0"/>
          <w:numId w:val="0"/>
        </w:numPr>
        <w:spacing w:line="360" w:lineRule="auto"/>
        <w:ind w:left="432" w:right="565"/>
        <w:contextualSpacing/>
        <w:rPr>
          <w:bCs/>
          <w:iCs/>
          <w:color w:val="FF0000"/>
        </w:rPr>
      </w:pPr>
    </w:p>
    <w:p w14:paraId="076319A2" w14:textId="77777777" w:rsidR="00B756CB" w:rsidRPr="00595828" w:rsidRDefault="00B756CB"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hAnsi="Arial" w:cs="Arial"/>
          <w:sz w:val="20"/>
          <w:szCs w:val="20"/>
        </w:rPr>
      </w:pPr>
      <w:r w:rsidRPr="00595828">
        <w:rPr>
          <w:rFonts w:ascii="Arial" w:eastAsia="Calibri" w:hAnsi="Arial" w:cs="Arial"/>
          <w:b/>
          <w:bCs/>
          <w:sz w:val="20"/>
          <w:szCs w:val="20"/>
          <w:lang w:eastAsia="en-US"/>
        </w:rPr>
        <w:t xml:space="preserve">15. REAJUSTE </w:t>
      </w:r>
    </w:p>
    <w:p w14:paraId="3C18C695" w14:textId="54F5DFC9" w:rsidR="001363F7" w:rsidRPr="00595828" w:rsidRDefault="001363F7" w:rsidP="00595828">
      <w:pPr>
        <w:pStyle w:val="Nivel2"/>
        <w:numPr>
          <w:ilvl w:val="1"/>
          <w:numId w:val="43"/>
        </w:numPr>
        <w:spacing w:line="360" w:lineRule="auto"/>
        <w:ind w:left="0" w:firstLine="0"/>
      </w:pPr>
      <w:r w:rsidRPr="00595828">
        <w:t>As disposições relativas ao</w:t>
      </w:r>
      <w:r w:rsidR="00A94438" w:rsidRPr="00595828">
        <w:t>s</w:t>
      </w:r>
      <w:r w:rsidRPr="00595828">
        <w:t xml:space="preserve"> critérios de reajuste observarão a </w:t>
      </w:r>
      <w:r w:rsidRPr="00595828">
        <w:rPr>
          <w:b/>
        </w:rPr>
        <w:t>CLÁUSULA SÉTIMA</w:t>
      </w:r>
      <w:r w:rsidRPr="00595828">
        <w:t xml:space="preserve"> da minuta de contrato </w:t>
      </w:r>
      <w:r w:rsidRPr="00595828">
        <w:rPr>
          <w:b/>
          <w:color w:val="auto"/>
          <w:u w:val="single"/>
        </w:rPr>
        <w:t xml:space="preserve">(ANEXO </w:t>
      </w:r>
      <w:proofErr w:type="gramStart"/>
      <w:r w:rsidRPr="00595828">
        <w:rPr>
          <w:b/>
          <w:color w:val="auto"/>
          <w:u w:val="single"/>
        </w:rPr>
        <w:t>2</w:t>
      </w:r>
      <w:proofErr w:type="gramEnd"/>
      <w:r w:rsidRPr="00595828">
        <w:rPr>
          <w:b/>
          <w:color w:val="auto"/>
          <w:u w:val="single"/>
        </w:rPr>
        <w:t>).</w:t>
      </w:r>
    </w:p>
    <w:p w14:paraId="7E70C3AC" w14:textId="77777777" w:rsidR="001363F7" w:rsidRDefault="001363F7" w:rsidP="00595828">
      <w:pPr>
        <w:pStyle w:val="Nivel2"/>
        <w:numPr>
          <w:ilvl w:val="0"/>
          <w:numId w:val="0"/>
        </w:numPr>
        <w:spacing w:line="360" w:lineRule="auto"/>
        <w:contextualSpacing/>
      </w:pPr>
    </w:p>
    <w:p w14:paraId="3C78606F" w14:textId="77777777" w:rsidR="00D07AFB" w:rsidRDefault="00D07AFB" w:rsidP="00595828">
      <w:pPr>
        <w:pStyle w:val="Nivel2"/>
        <w:numPr>
          <w:ilvl w:val="0"/>
          <w:numId w:val="0"/>
        </w:numPr>
        <w:spacing w:line="360" w:lineRule="auto"/>
        <w:contextualSpacing/>
      </w:pPr>
    </w:p>
    <w:p w14:paraId="71186214" w14:textId="77777777" w:rsidR="00D07AFB" w:rsidRPr="00595828" w:rsidRDefault="00D07AFB" w:rsidP="00595828">
      <w:pPr>
        <w:pStyle w:val="Nivel2"/>
        <w:numPr>
          <w:ilvl w:val="0"/>
          <w:numId w:val="0"/>
        </w:numPr>
        <w:spacing w:line="360" w:lineRule="auto"/>
        <w:contextualSpacing/>
      </w:pPr>
    </w:p>
    <w:p w14:paraId="1265A672" w14:textId="4DB51B53" w:rsidR="00B756CB" w:rsidRPr="00595828" w:rsidRDefault="00B756CB"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lastRenderedPageBreak/>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577A06FC" w:rsidR="00BD25AC" w:rsidRPr="00595828" w:rsidRDefault="00B756CB" w:rsidP="00595828">
      <w:pPr>
        <w:pStyle w:val="Nivel2"/>
        <w:numPr>
          <w:ilvl w:val="0"/>
          <w:numId w:val="0"/>
        </w:numPr>
        <w:tabs>
          <w:tab w:val="left" w:pos="567"/>
        </w:tabs>
        <w:spacing w:line="360" w:lineRule="auto"/>
        <w:contextualSpacing/>
      </w:pPr>
      <w:r w:rsidRPr="00595828">
        <w:rPr>
          <w:b/>
        </w:rPr>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 xml:space="preserve">forma do Decreto nº 48.817/2023, bem como à </w:t>
      </w:r>
      <w:r w:rsidR="00BD25AC" w:rsidRPr="00595828">
        <w:rPr>
          <w:b/>
        </w:rPr>
        <w:t>CLÁUSULA TERCEIRA</w:t>
      </w:r>
      <w:r w:rsidR="00BD25AC" w:rsidRPr="00595828">
        <w:t xml:space="preserve"> da minuta de contrato </w:t>
      </w:r>
      <w:r w:rsidR="00BD25AC" w:rsidRPr="00595828">
        <w:rPr>
          <w:b/>
          <w:color w:val="auto"/>
          <w:u w:val="single"/>
        </w:rPr>
        <w:t>(ANEXO 2)</w:t>
      </w:r>
      <w:r w:rsidR="00BD25AC" w:rsidRPr="00595828">
        <w:t>.</w:t>
      </w:r>
    </w:p>
    <w:p w14:paraId="2883CB7B" w14:textId="77777777" w:rsidR="00BD25AC" w:rsidRPr="00595828" w:rsidRDefault="00BD25AC" w:rsidP="00595828">
      <w:pPr>
        <w:pStyle w:val="Nivel2"/>
        <w:numPr>
          <w:ilvl w:val="0"/>
          <w:numId w:val="0"/>
        </w:numPr>
        <w:spacing w:line="360" w:lineRule="auto"/>
        <w:ind w:left="432" w:hanging="432"/>
      </w:pPr>
    </w:p>
    <w:p w14:paraId="77DA1780" w14:textId="77777777" w:rsidR="00B756CB" w:rsidRPr="00595828" w:rsidRDefault="00B756CB" w:rsidP="0059582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17. DAS INFRAÇÕES ADMINISTRATIVAS E SANÇÕES</w:t>
      </w:r>
    </w:p>
    <w:p w14:paraId="04C47C85" w14:textId="77777777" w:rsidR="00B756CB" w:rsidRPr="00595828" w:rsidRDefault="00B756CB" w:rsidP="00595828">
      <w:pPr>
        <w:spacing w:before="120" w:after="120" w:line="360" w:lineRule="auto"/>
        <w:contextualSpacing/>
        <w:jc w:val="both"/>
        <w:rPr>
          <w:rFonts w:ascii="Arial" w:hAnsi="Arial" w:cs="Arial"/>
          <w:sz w:val="20"/>
          <w:szCs w:val="20"/>
        </w:rPr>
      </w:pPr>
    </w:p>
    <w:p w14:paraId="00E9A6E7" w14:textId="5270FAC6" w:rsidR="00B756CB" w:rsidRPr="00595828" w:rsidRDefault="00B756CB" w:rsidP="00595828">
      <w:pPr>
        <w:tabs>
          <w:tab w:val="left" w:pos="567"/>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595828">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595828">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595828">
      <w:pPr>
        <w:pStyle w:val="Nivel4"/>
        <w:numPr>
          <w:ilvl w:val="0"/>
          <w:numId w:val="0"/>
        </w:numPr>
        <w:tabs>
          <w:tab w:val="left" w:pos="567"/>
          <w:tab w:val="left" w:pos="2410"/>
        </w:tabs>
        <w:spacing w:line="360" w:lineRule="auto"/>
        <w:ind w:left="1418"/>
        <w:contextualSpacing/>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595828">
      <w:pPr>
        <w:pStyle w:val="Nivel4"/>
        <w:numPr>
          <w:ilvl w:val="0"/>
          <w:numId w:val="0"/>
        </w:numPr>
        <w:tabs>
          <w:tab w:val="left" w:pos="567"/>
          <w:tab w:val="left" w:pos="2410"/>
        </w:tabs>
        <w:spacing w:line="360" w:lineRule="auto"/>
        <w:ind w:left="1418"/>
        <w:contextualSpacing/>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595828">
      <w:pPr>
        <w:pStyle w:val="Nivel4"/>
        <w:numPr>
          <w:ilvl w:val="0"/>
          <w:numId w:val="0"/>
        </w:numPr>
        <w:tabs>
          <w:tab w:val="left" w:pos="567"/>
          <w:tab w:val="left" w:pos="2410"/>
        </w:tabs>
        <w:spacing w:line="360" w:lineRule="auto"/>
        <w:ind w:left="1418"/>
        <w:contextualSpacing/>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595828">
      <w:pPr>
        <w:pStyle w:val="Nivel4"/>
        <w:numPr>
          <w:ilvl w:val="0"/>
          <w:numId w:val="0"/>
        </w:numPr>
        <w:tabs>
          <w:tab w:val="left" w:pos="567"/>
          <w:tab w:val="left" w:pos="2552"/>
        </w:tabs>
        <w:spacing w:line="360" w:lineRule="auto"/>
        <w:ind w:left="1418"/>
        <w:contextualSpacing/>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color w:val="000000"/>
          <w:sz w:val="20"/>
          <w:szCs w:val="20"/>
        </w:rPr>
        <w:lastRenderedPageBreak/>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595828">
      <w:pPr>
        <w:pStyle w:val="Nivel4"/>
        <w:numPr>
          <w:ilvl w:val="0"/>
          <w:numId w:val="0"/>
        </w:numPr>
        <w:tabs>
          <w:tab w:val="left" w:pos="567"/>
          <w:tab w:val="left" w:pos="2552"/>
        </w:tabs>
        <w:spacing w:line="360" w:lineRule="auto"/>
        <w:ind w:left="1418"/>
        <w:contextualSpacing/>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595828">
      <w:pPr>
        <w:pStyle w:val="Nivel4"/>
        <w:numPr>
          <w:ilvl w:val="0"/>
          <w:numId w:val="0"/>
        </w:numPr>
        <w:tabs>
          <w:tab w:val="left" w:pos="567"/>
          <w:tab w:val="left" w:pos="2552"/>
        </w:tabs>
        <w:spacing w:line="360" w:lineRule="auto"/>
        <w:ind w:left="1418"/>
        <w:contextualSpacing/>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595828">
      <w:pPr>
        <w:pStyle w:val="Nivel4"/>
        <w:numPr>
          <w:ilvl w:val="0"/>
          <w:numId w:val="0"/>
        </w:numPr>
        <w:tabs>
          <w:tab w:val="left" w:pos="567"/>
          <w:tab w:val="left" w:pos="2552"/>
        </w:tabs>
        <w:spacing w:line="360" w:lineRule="auto"/>
        <w:ind w:left="1418"/>
        <w:contextualSpacing/>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595828">
      <w:pPr>
        <w:pStyle w:val="Nivel4"/>
        <w:numPr>
          <w:ilvl w:val="0"/>
          <w:numId w:val="0"/>
        </w:numPr>
        <w:tabs>
          <w:tab w:val="left" w:pos="567"/>
          <w:tab w:val="left" w:pos="2552"/>
        </w:tabs>
        <w:spacing w:line="360" w:lineRule="auto"/>
        <w:ind w:left="1418"/>
        <w:contextualSpacing/>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Pr="00595828" w:rsidRDefault="00B756CB" w:rsidP="00595828">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5"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072C38FF" w14:textId="71812E96"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595828">
      <w:pPr>
        <w:pStyle w:val="NormalWeb"/>
        <w:tabs>
          <w:tab w:val="left" w:pos="567"/>
          <w:tab w:val="left" w:pos="2552"/>
        </w:tabs>
        <w:spacing w:before="120" w:beforeAutospacing="0" w:after="120" w:afterAutospacing="0" w:line="360" w:lineRule="auto"/>
        <w:ind w:left="1418"/>
        <w:contextualSpacing/>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595828">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595828">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595828">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55381987" w14:textId="77777777" w:rsidR="00B756CB" w:rsidRPr="00595828" w:rsidRDefault="00B756CB" w:rsidP="00595828">
      <w:pPr>
        <w:tabs>
          <w:tab w:val="left" w:pos="567"/>
        </w:tabs>
        <w:spacing w:before="120" w:after="120" w:line="360" w:lineRule="auto"/>
        <w:contextualSpacing/>
        <w:jc w:val="both"/>
        <w:rPr>
          <w:rFonts w:ascii="Arial" w:hAnsi="Arial" w:cs="Arial"/>
          <w:sz w:val="20"/>
          <w:szCs w:val="20"/>
        </w:rPr>
      </w:pPr>
    </w:p>
    <w:p w14:paraId="64383A97" w14:textId="3CBFE1C7"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sz w:val="20"/>
          <w:szCs w:val="20"/>
        </w:rPr>
        <w:lastRenderedPageBreak/>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2E64097E" w14:textId="00D44B0D"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595886FA" w14:textId="6A6D21D4"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F6ECE8E" w14:textId="77B7BE9E"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44D1CE42" w14:textId="52138817" w:rsidR="00B756CB" w:rsidRPr="00595828" w:rsidRDefault="00B756CB" w:rsidP="00595828">
      <w:pPr>
        <w:tabs>
          <w:tab w:val="left" w:pos="567"/>
        </w:tabs>
        <w:spacing w:before="120" w:after="120" w:line="360" w:lineRule="auto"/>
        <w:contextualSpacing/>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lastRenderedPageBreak/>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ED928D9" w14:textId="0088135A"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595828">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595828">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595828">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Pr="00595828" w:rsidRDefault="00B756CB" w:rsidP="00595828">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720574D7" w14:textId="7F5B1332"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0DBFAC96" w14:textId="65B559AD"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595828">
      <w:pPr>
        <w:tabs>
          <w:tab w:val="left" w:pos="1418"/>
        </w:tabs>
        <w:spacing w:before="120" w:after="120" w:line="360" w:lineRule="auto"/>
        <w:ind w:left="1134"/>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595828">
      <w:pPr>
        <w:tabs>
          <w:tab w:val="left" w:pos="1418"/>
        </w:tabs>
        <w:spacing w:before="120" w:after="120" w:line="360" w:lineRule="auto"/>
        <w:ind w:left="1134"/>
        <w:contextualSpacing/>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595828">
      <w:pPr>
        <w:pStyle w:val="NormalWeb"/>
        <w:tabs>
          <w:tab w:val="left" w:pos="567"/>
          <w:tab w:val="left" w:pos="1418"/>
        </w:tabs>
        <w:spacing w:before="120" w:beforeAutospacing="0" w:after="120" w:afterAutospacing="0" w:line="360" w:lineRule="auto"/>
        <w:ind w:left="567"/>
        <w:contextualSpacing/>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595828">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595828">
      <w:pPr>
        <w:tabs>
          <w:tab w:val="left" w:pos="567"/>
        </w:tabs>
        <w:spacing w:before="120" w:after="120" w:line="360" w:lineRule="auto"/>
        <w:ind w:left="567"/>
        <w:contextualSpacing/>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595828">
      <w:pPr>
        <w:tabs>
          <w:tab w:val="left" w:pos="567"/>
          <w:tab w:val="left" w:pos="1418"/>
        </w:tabs>
        <w:spacing w:before="120" w:after="120" w:line="360" w:lineRule="auto"/>
        <w:ind w:left="567"/>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59F734A6" w14:textId="77777777" w:rsidR="00B756CB" w:rsidRPr="00595828" w:rsidRDefault="00B756CB" w:rsidP="00595828">
      <w:pPr>
        <w:tabs>
          <w:tab w:val="left" w:pos="567"/>
        </w:tabs>
        <w:spacing w:before="120" w:after="120" w:line="360" w:lineRule="auto"/>
        <w:contextualSpacing/>
        <w:jc w:val="both"/>
        <w:rPr>
          <w:rFonts w:ascii="Arial" w:eastAsia="Arial" w:hAnsi="Arial" w:cs="Arial"/>
          <w:color w:val="000000"/>
          <w:sz w:val="20"/>
          <w:szCs w:val="20"/>
        </w:rPr>
      </w:pPr>
    </w:p>
    <w:p w14:paraId="7BAB9992" w14:textId="7A30FFD4" w:rsidR="00B756CB" w:rsidRPr="00595828" w:rsidRDefault="00B756CB" w:rsidP="00595828">
      <w:pPr>
        <w:tabs>
          <w:tab w:val="left" w:pos="567"/>
        </w:tabs>
        <w:spacing w:before="120" w:after="120" w:line="360" w:lineRule="auto"/>
        <w:contextualSpacing/>
        <w:jc w:val="both"/>
        <w:rPr>
          <w:rFonts w:ascii="Arial" w:eastAsia="Arial" w:hAnsi="Arial" w:cs="Arial"/>
          <w:color w:val="000000"/>
          <w:sz w:val="20"/>
          <w:szCs w:val="20"/>
        </w:rPr>
      </w:pPr>
      <w:r w:rsidRPr="00595828">
        <w:rPr>
          <w:rFonts w:ascii="Arial" w:hAnsi="Arial" w:cs="Arial"/>
          <w:b/>
          <w:sz w:val="20"/>
          <w:szCs w:val="20"/>
        </w:rPr>
        <w:lastRenderedPageBreak/>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1328CDAC" w14:textId="44D3661F"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595828">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Pr="00595828" w:rsidRDefault="00B756CB" w:rsidP="00595828">
      <w:pPr>
        <w:tabs>
          <w:tab w:val="left" w:pos="567"/>
          <w:tab w:val="left" w:pos="1418"/>
        </w:tabs>
        <w:autoSpaceDE w:val="0"/>
        <w:autoSpaceDN w:val="0"/>
        <w:adjustRightInd w:val="0"/>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35620E1F" w14:textId="7F1E16D5" w:rsidR="00B756CB" w:rsidRPr="00595828" w:rsidRDefault="00B756CB" w:rsidP="00595828">
      <w:pPr>
        <w:pStyle w:val="Default"/>
        <w:tabs>
          <w:tab w:val="left" w:pos="567"/>
        </w:tabs>
        <w:spacing w:before="120" w:after="120" w:line="360" w:lineRule="auto"/>
        <w:contextualSpacing/>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595828">
      <w:pPr>
        <w:pStyle w:val="Default"/>
        <w:tabs>
          <w:tab w:val="left" w:pos="567"/>
          <w:tab w:val="left" w:pos="1418"/>
        </w:tabs>
        <w:spacing w:before="120" w:after="120" w:line="360" w:lineRule="auto"/>
        <w:ind w:left="567"/>
        <w:contextualSpacing/>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7FCE05D1" w14:textId="77777777" w:rsidR="00B756CB" w:rsidRPr="00595828" w:rsidRDefault="00B756CB" w:rsidP="00595828">
      <w:pPr>
        <w:pStyle w:val="Default"/>
        <w:tabs>
          <w:tab w:val="left" w:pos="567"/>
        </w:tabs>
        <w:spacing w:before="120" w:after="120" w:line="360" w:lineRule="auto"/>
        <w:contextualSpacing/>
        <w:jc w:val="both"/>
        <w:rPr>
          <w:sz w:val="20"/>
          <w:szCs w:val="20"/>
        </w:rPr>
      </w:pPr>
    </w:p>
    <w:p w14:paraId="1DC21246" w14:textId="17F40082" w:rsidR="00B756CB" w:rsidRPr="00595828" w:rsidRDefault="00B756CB" w:rsidP="00595828">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lastRenderedPageBreak/>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595828">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595828">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sz w:val="20"/>
          <w:szCs w:val="20"/>
        </w:rPr>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595828">
      <w:pPr>
        <w:pStyle w:val="Nivel2"/>
        <w:numPr>
          <w:ilvl w:val="0"/>
          <w:numId w:val="0"/>
        </w:numPr>
        <w:spacing w:line="360" w:lineRule="auto"/>
        <w:ind w:left="432" w:hanging="432"/>
      </w:pPr>
    </w:p>
    <w:p w14:paraId="5D0AF470" w14:textId="77777777" w:rsidR="00B756CB" w:rsidRPr="00595828" w:rsidRDefault="00B756CB" w:rsidP="0059582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595828">
      <w:pPr>
        <w:pStyle w:val="Nivel2"/>
        <w:numPr>
          <w:ilvl w:val="0"/>
          <w:numId w:val="0"/>
        </w:numPr>
        <w:tabs>
          <w:tab w:val="left" w:pos="567"/>
        </w:tabs>
        <w:spacing w:line="360" w:lineRule="auto"/>
        <w:contextualSpacing/>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595828">
      <w:pPr>
        <w:pStyle w:val="Nivel2"/>
        <w:numPr>
          <w:ilvl w:val="0"/>
          <w:numId w:val="0"/>
        </w:numPr>
        <w:tabs>
          <w:tab w:val="left" w:pos="567"/>
        </w:tabs>
        <w:spacing w:line="360" w:lineRule="auto"/>
        <w:contextualSpacing/>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595828">
      <w:pPr>
        <w:pStyle w:val="Nivel2"/>
        <w:numPr>
          <w:ilvl w:val="0"/>
          <w:numId w:val="0"/>
        </w:numPr>
        <w:tabs>
          <w:tab w:val="left" w:pos="567"/>
        </w:tabs>
        <w:spacing w:line="360" w:lineRule="auto"/>
        <w:contextualSpacing/>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595828">
      <w:pPr>
        <w:pStyle w:val="Nivel2"/>
        <w:numPr>
          <w:ilvl w:val="0"/>
          <w:numId w:val="0"/>
        </w:numPr>
        <w:tabs>
          <w:tab w:val="left" w:pos="567"/>
        </w:tabs>
        <w:spacing w:line="360" w:lineRule="auto"/>
        <w:contextualSpacing/>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595828">
      <w:pPr>
        <w:pStyle w:val="Nivel2"/>
        <w:numPr>
          <w:ilvl w:val="0"/>
          <w:numId w:val="0"/>
        </w:numPr>
        <w:tabs>
          <w:tab w:val="left" w:pos="567"/>
        </w:tabs>
        <w:spacing w:line="360" w:lineRule="auto"/>
        <w:contextualSpacing/>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595828">
      <w:pPr>
        <w:pStyle w:val="Nivel2"/>
        <w:numPr>
          <w:ilvl w:val="0"/>
          <w:numId w:val="0"/>
        </w:numPr>
        <w:tabs>
          <w:tab w:val="left" w:pos="567"/>
        </w:tabs>
        <w:spacing w:line="360" w:lineRule="auto"/>
        <w:contextualSpacing/>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595828">
      <w:pPr>
        <w:pStyle w:val="Nivel2"/>
        <w:numPr>
          <w:ilvl w:val="0"/>
          <w:numId w:val="0"/>
        </w:numPr>
        <w:tabs>
          <w:tab w:val="left" w:pos="567"/>
        </w:tabs>
        <w:spacing w:line="360" w:lineRule="auto"/>
        <w:contextualSpacing/>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595828">
      <w:pPr>
        <w:pStyle w:val="Nivel2"/>
        <w:numPr>
          <w:ilvl w:val="0"/>
          <w:numId w:val="0"/>
        </w:numPr>
        <w:tabs>
          <w:tab w:val="left" w:pos="567"/>
        </w:tabs>
        <w:spacing w:line="360" w:lineRule="auto"/>
        <w:contextualSpacing/>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595828">
      <w:pPr>
        <w:pStyle w:val="Nivel2"/>
        <w:numPr>
          <w:ilvl w:val="0"/>
          <w:numId w:val="0"/>
        </w:numPr>
        <w:tabs>
          <w:tab w:val="left" w:pos="567"/>
        </w:tabs>
        <w:spacing w:line="360" w:lineRule="auto"/>
        <w:contextualSpacing/>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595828">
      <w:pPr>
        <w:pStyle w:val="Nivel2"/>
        <w:numPr>
          <w:ilvl w:val="0"/>
          <w:numId w:val="0"/>
        </w:numPr>
        <w:tabs>
          <w:tab w:val="left" w:pos="567"/>
        </w:tabs>
        <w:spacing w:line="360" w:lineRule="auto"/>
        <w:contextualSpacing/>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6680002C" w14:textId="77777777" w:rsidR="00B756CB" w:rsidRPr="00595828" w:rsidRDefault="00B756CB" w:rsidP="00595828">
      <w:pPr>
        <w:pStyle w:val="Nivel2"/>
        <w:numPr>
          <w:ilvl w:val="0"/>
          <w:numId w:val="0"/>
        </w:numPr>
        <w:spacing w:line="360" w:lineRule="auto"/>
        <w:contextualSpacing/>
      </w:pPr>
    </w:p>
    <w:p w14:paraId="5793727F" w14:textId="22693BF7" w:rsidR="00B756CB" w:rsidRPr="00D07AFB" w:rsidRDefault="00280060" w:rsidP="00595828">
      <w:pPr>
        <w:pStyle w:val="Nivel2"/>
        <w:numPr>
          <w:ilvl w:val="0"/>
          <w:numId w:val="0"/>
        </w:numPr>
        <w:tabs>
          <w:tab w:val="left" w:pos="567"/>
        </w:tabs>
        <w:spacing w:line="360" w:lineRule="auto"/>
        <w:contextualSpacing/>
      </w:pPr>
      <w:r w:rsidRPr="00D07AFB">
        <w:rPr>
          <w:b/>
        </w:rPr>
        <w:lastRenderedPageBreak/>
        <w:t>18.11</w:t>
      </w:r>
      <w:r w:rsidRPr="00D07AFB">
        <w:t xml:space="preserve"> </w:t>
      </w:r>
      <w:r w:rsidR="00B756CB" w:rsidRPr="00D07AFB">
        <w:t>Integram este Edital, para todos os fins e efeitos, os seguintes anexos:</w:t>
      </w:r>
    </w:p>
    <w:p w14:paraId="3E8447F6" w14:textId="77777777" w:rsid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1 – Documentação exigida para habilitação</w:t>
      </w:r>
    </w:p>
    <w:p w14:paraId="63B81242" w14:textId="73C97EE8"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2 – Minuta de contrato</w:t>
      </w:r>
    </w:p>
    <w:p w14:paraId="27A15980"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proofErr w:type="gramStart"/>
      <w:r w:rsidRPr="00D07AFB">
        <w:rPr>
          <w:rFonts w:ascii="Arial" w:hAnsi="Arial" w:cs="Arial"/>
          <w:b/>
          <w:sz w:val="20"/>
          <w:szCs w:val="20"/>
        </w:rPr>
        <w:t>ANEXO A – Memorial Descritivo/Especificações Técnicas</w:t>
      </w:r>
      <w:proofErr w:type="gramEnd"/>
    </w:p>
    <w:p w14:paraId="73F35013"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A1 – Projeto Básico</w:t>
      </w:r>
    </w:p>
    <w:p w14:paraId="5853DB2B"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A2 – Projetos</w:t>
      </w:r>
    </w:p>
    <w:p w14:paraId="240BDA9D"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B – Proposta detalhe de preços</w:t>
      </w:r>
    </w:p>
    <w:p w14:paraId="75CE7247"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C – Declaração de Pleno Conhecimento</w:t>
      </w:r>
    </w:p>
    <w:p w14:paraId="0C03054F"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D – Declaração de vistoria técnica</w:t>
      </w:r>
    </w:p>
    <w:p w14:paraId="6AEF5062"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E – Planilha Orçamentária de Custos Unitários – DESONERADA </w:t>
      </w:r>
    </w:p>
    <w:p w14:paraId="79EBB1A4"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E1 – Planilha de formação de preços – DESONERADA </w:t>
      </w:r>
    </w:p>
    <w:p w14:paraId="620ACBF3"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F - Planilha Orçamentária de Custos Unitários – ONERADA </w:t>
      </w:r>
    </w:p>
    <w:p w14:paraId="533F0E5B"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F1 – Planilha de formação de preços – ONERADA </w:t>
      </w:r>
    </w:p>
    <w:p w14:paraId="3516942C"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G – Composição Analítica do BDI - estimativo e preenchimento – DESONERADO </w:t>
      </w:r>
    </w:p>
    <w:p w14:paraId="3E3F3107"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H – Composição Analítica do BDI - estimativo e preenchimento – ONERADO</w:t>
      </w:r>
    </w:p>
    <w:p w14:paraId="1948B99B"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I – Cronograma físico-financeiro estimado e preenchimento – DESONERADO</w:t>
      </w:r>
    </w:p>
    <w:p w14:paraId="16051D8B"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J – Cronograma físico-financeiro estimado e preenchimento – ONERADO </w:t>
      </w:r>
    </w:p>
    <w:p w14:paraId="5D4B13BE"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K – Parcela de maior relevância Técnica </w:t>
      </w:r>
    </w:p>
    <w:p w14:paraId="24414D59"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L – Quadro de Equipamentos </w:t>
      </w:r>
    </w:p>
    <w:p w14:paraId="78410354"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M – Memória de Cálculo</w:t>
      </w:r>
    </w:p>
    <w:p w14:paraId="7129AFF7"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N – Declaração de responsabilidade técnica</w:t>
      </w:r>
    </w:p>
    <w:p w14:paraId="675079B5"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O – Declaração de gestão de resíduos </w:t>
      </w:r>
    </w:p>
    <w:p w14:paraId="155A1303"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P – Modelo de Fiança bancária </w:t>
      </w:r>
    </w:p>
    <w:p w14:paraId="3B98100A" w14:textId="77777777" w:rsidR="00E44B5A" w:rsidRPr="00D07AFB" w:rsidRDefault="00E44B5A" w:rsidP="0059582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Q – Declaração de sistema de contribuição previdenciária patronal </w:t>
      </w:r>
    </w:p>
    <w:p w14:paraId="131FEA6F" w14:textId="77777777" w:rsidR="00E44B5A" w:rsidRPr="00595828" w:rsidRDefault="00E44B5A" w:rsidP="00595828">
      <w:pPr>
        <w:pStyle w:val="Nivel3"/>
        <w:numPr>
          <w:ilvl w:val="0"/>
          <w:numId w:val="0"/>
        </w:numPr>
        <w:spacing w:line="360" w:lineRule="auto"/>
        <w:contextualSpacing/>
        <w:rPr>
          <w:highlight w:val="yellow"/>
        </w:rPr>
      </w:pPr>
    </w:p>
    <w:p w14:paraId="4A716C7B" w14:textId="77777777" w:rsidR="00E44B5A" w:rsidRPr="00595828" w:rsidRDefault="00E44B5A" w:rsidP="00595828">
      <w:pPr>
        <w:pStyle w:val="Nivel3"/>
        <w:numPr>
          <w:ilvl w:val="0"/>
          <w:numId w:val="0"/>
        </w:numPr>
        <w:spacing w:line="360" w:lineRule="auto"/>
        <w:contextualSpacing/>
        <w:rPr>
          <w:highlight w:val="yellow"/>
        </w:rPr>
      </w:pPr>
    </w:p>
    <w:p w14:paraId="2FF9D3F3" w14:textId="5902ED77" w:rsidR="003B018F" w:rsidRPr="00595828" w:rsidRDefault="00011C3D" w:rsidP="00595828">
      <w:pPr>
        <w:spacing w:before="120" w:after="120" w:line="360" w:lineRule="auto"/>
        <w:ind w:firstLine="567"/>
        <w:jc w:val="right"/>
        <w:rPr>
          <w:rFonts w:ascii="Arial" w:eastAsia="MS Mincho" w:hAnsi="Arial" w:cs="Arial"/>
          <w:color w:val="000000"/>
          <w:sz w:val="20"/>
          <w:szCs w:val="20"/>
        </w:rPr>
      </w:pPr>
      <w:bookmarkStart w:id="42" w:name="_Hlk154231260"/>
      <w:r w:rsidRPr="00595828">
        <w:rPr>
          <w:rFonts w:ascii="Arial" w:eastAsia="MS Mincho" w:hAnsi="Arial" w:cs="Arial"/>
          <w:color w:val="000000"/>
          <w:sz w:val="20"/>
          <w:szCs w:val="20"/>
        </w:rPr>
        <w:t xml:space="preserve">Campos dos Goytacazes, </w:t>
      </w:r>
      <w:r w:rsidR="00F35FBD">
        <w:rPr>
          <w:rFonts w:ascii="Arial" w:eastAsia="MS Mincho" w:hAnsi="Arial" w:cs="Arial"/>
          <w:color w:val="000000"/>
          <w:sz w:val="20"/>
          <w:szCs w:val="20"/>
        </w:rPr>
        <w:t>12</w:t>
      </w:r>
      <w:r w:rsidRPr="00595828">
        <w:rPr>
          <w:rFonts w:ascii="Arial" w:eastAsia="MS Mincho" w:hAnsi="Arial" w:cs="Arial"/>
          <w:color w:val="000000"/>
          <w:sz w:val="20"/>
          <w:szCs w:val="20"/>
        </w:rPr>
        <w:t xml:space="preserve"> de </w:t>
      </w:r>
      <w:r w:rsidR="00F35FBD">
        <w:rPr>
          <w:rFonts w:ascii="Arial" w:eastAsia="MS Mincho" w:hAnsi="Arial" w:cs="Arial"/>
          <w:color w:val="000000"/>
          <w:sz w:val="20"/>
          <w:szCs w:val="20"/>
        </w:rPr>
        <w:t>dezembro</w:t>
      </w:r>
      <w:bookmarkStart w:id="43" w:name="_GoBack"/>
      <w:bookmarkEnd w:id="43"/>
      <w:r w:rsidR="003B018F" w:rsidRPr="00595828">
        <w:rPr>
          <w:rFonts w:ascii="Arial" w:eastAsia="MS Mincho" w:hAnsi="Arial" w:cs="Arial"/>
          <w:color w:val="000000"/>
          <w:sz w:val="20"/>
          <w:szCs w:val="20"/>
        </w:rPr>
        <w:t xml:space="preserve"> </w:t>
      </w:r>
      <w:proofErr w:type="spellStart"/>
      <w:r w:rsidR="003B018F" w:rsidRPr="00595828">
        <w:rPr>
          <w:rFonts w:ascii="Arial" w:eastAsia="MS Mincho" w:hAnsi="Arial" w:cs="Arial"/>
          <w:color w:val="000000"/>
          <w:sz w:val="20"/>
          <w:szCs w:val="20"/>
        </w:rPr>
        <w:t>de</w:t>
      </w:r>
      <w:proofErr w:type="spellEnd"/>
      <w:r w:rsidR="003B018F" w:rsidRPr="00595828">
        <w:rPr>
          <w:rFonts w:ascii="Arial" w:eastAsia="MS Mincho" w:hAnsi="Arial" w:cs="Arial"/>
          <w:color w:val="000000"/>
          <w:sz w:val="20"/>
          <w:szCs w:val="20"/>
        </w:rPr>
        <w:t xml:space="preserve"> 2024.</w:t>
      </w:r>
    </w:p>
    <w:p w14:paraId="1E44D8E9" w14:textId="77777777" w:rsidR="003B018F" w:rsidRPr="00595828" w:rsidRDefault="003B018F" w:rsidP="00595828">
      <w:pPr>
        <w:spacing w:before="120" w:after="120" w:line="360" w:lineRule="auto"/>
        <w:ind w:firstLine="567"/>
        <w:jc w:val="both"/>
        <w:rPr>
          <w:rFonts w:ascii="Arial" w:eastAsia="MS Mincho" w:hAnsi="Arial" w:cs="Arial"/>
          <w:color w:val="000000"/>
          <w:sz w:val="20"/>
          <w:szCs w:val="20"/>
        </w:rPr>
      </w:pPr>
    </w:p>
    <w:p w14:paraId="52422EFF" w14:textId="77777777" w:rsidR="003B018F" w:rsidRPr="00595828" w:rsidRDefault="003B018F" w:rsidP="00595828">
      <w:pPr>
        <w:spacing w:before="120" w:after="120" w:line="360" w:lineRule="auto"/>
        <w:ind w:firstLine="567"/>
        <w:jc w:val="both"/>
        <w:rPr>
          <w:rFonts w:ascii="Arial" w:eastAsia="MS Mincho" w:hAnsi="Arial" w:cs="Arial"/>
          <w:color w:val="000000"/>
          <w:sz w:val="20"/>
          <w:szCs w:val="20"/>
        </w:rPr>
      </w:pPr>
    </w:p>
    <w:p w14:paraId="5011C9FF" w14:textId="77777777" w:rsidR="003B018F" w:rsidRPr="00595828" w:rsidRDefault="003B018F" w:rsidP="00595828">
      <w:pPr>
        <w:spacing w:before="120" w:after="120" w:line="360" w:lineRule="auto"/>
        <w:ind w:firstLine="567"/>
        <w:jc w:val="both"/>
        <w:rPr>
          <w:rFonts w:ascii="Arial" w:eastAsia="MS Mincho" w:hAnsi="Arial" w:cs="Arial"/>
          <w:color w:val="000000"/>
          <w:sz w:val="20"/>
          <w:szCs w:val="20"/>
        </w:rPr>
      </w:pPr>
    </w:p>
    <w:p w14:paraId="557F21EA" w14:textId="77777777" w:rsidR="003B018F" w:rsidRPr="00595828" w:rsidRDefault="003B018F" w:rsidP="00595828">
      <w:pPr>
        <w:spacing w:before="120" w:after="120" w:line="360" w:lineRule="auto"/>
        <w:jc w:val="both"/>
        <w:rPr>
          <w:rFonts w:ascii="Arial" w:eastAsia="MS Mincho" w:hAnsi="Arial" w:cs="Arial"/>
          <w:color w:val="000000"/>
          <w:sz w:val="20"/>
          <w:szCs w:val="20"/>
        </w:rPr>
      </w:pPr>
    </w:p>
    <w:p w14:paraId="0944E587" w14:textId="77777777" w:rsidR="003B018F" w:rsidRPr="00595828" w:rsidRDefault="003B018F" w:rsidP="00595828">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595828">
      <w:pPr>
        <w:spacing w:before="120" w:after="120" w:line="360" w:lineRule="auto"/>
        <w:contextualSpacing/>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595828">
      <w:pPr>
        <w:spacing w:before="120" w:after="120" w:line="360" w:lineRule="auto"/>
        <w:contextualSpacing/>
        <w:jc w:val="center"/>
        <w:rPr>
          <w:rFonts w:ascii="Arial" w:hAnsi="Arial" w:cs="Arial"/>
          <w:b/>
          <w:bCs/>
          <w:sz w:val="20"/>
          <w:szCs w:val="20"/>
        </w:rPr>
      </w:pPr>
      <w:r w:rsidRPr="00595828">
        <w:rPr>
          <w:rFonts w:ascii="Arial" w:hAnsi="Arial" w:cs="Arial"/>
          <w:b/>
          <w:bCs/>
          <w:sz w:val="20"/>
          <w:szCs w:val="20"/>
        </w:rPr>
        <w:t>Reitora da UENF</w:t>
      </w:r>
      <w:bookmarkEnd w:id="28"/>
      <w:bookmarkEnd w:id="42"/>
    </w:p>
    <w:sectPr w:rsidR="003B018F" w:rsidRPr="00595828" w:rsidSect="00EE5A8E">
      <w:headerReference w:type="default" r:id="rId36"/>
      <w:footerReference w:type="default" r:id="rId37"/>
      <w:headerReference w:type="first" r:id="rId38"/>
      <w:pgSz w:w="11906" w:h="16838" w:code="9"/>
      <w:pgMar w:top="556" w:right="1134" w:bottom="1418"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92839" w14:textId="77777777" w:rsidR="008540AD" w:rsidRDefault="008540AD">
      <w:r>
        <w:separator/>
      </w:r>
    </w:p>
  </w:endnote>
  <w:endnote w:type="continuationSeparator" w:id="0">
    <w:p w14:paraId="28256742" w14:textId="77777777" w:rsidR="008540AD" w:rsidRDefault="008540AD">
      <w:r>
        <w:continuationSeparator/>
      </w:r>
    </w:p>
  </w:endnote>
  <w:endnote w:type="continuationNotice" w:id="1">
    <w:p w14:paraId="48A747FE" w14:textId="77777777" w:rsidR="008540AD" w:rsidRDefault="00854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EndPr/>
    <w:sdtContent>
      <w:p w14:paraId="2481BC09" w14:textId="3128BAC5" w:rsidR="00F000CB" w:rsidRDefault="00F000CB">
        <w:pPr>
          <w:pStyle w:val="Rodap"/>
          <w:jc w:val="right"/>
        </w:pPr>
        <w:r>
          <w:fldChar w:fldCharType="begin"/>
        </w:r>
        <w:r>
          <w:instrText>PAGE   \* MERGEFORMAT</w:instrText>
        </w:r>
        <w:r>
          <w:fldChar w:fldCharType="separate"/>
        </w:r>
        <w:r w:rsidR="00F35FBD">
          <w:rPr>
            <w:noProof/>
          </w:rPr>
          <w:t>28</w:t>
        </w:r>
        <w:r>
          <w:fldChar w:fldCharType="end"/>
        </w:r>
      </w:p>
    </w:sdtContent>
  </w:sdt>
  <w:p w14:paraId="7E6308F2" w14:textId="73E1414E" w:rsidR="00F000CB" w:rsidRPr="00842420" w:rsidRDefault="00F000CB"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398C5" w14:textId="77777777" w:rsidR="008540AD" w:rsidRDefault="008540AD">
      <w:r>
        <w:separator/>
      </w:r>
    </w:p>
  </w:footnote>
  <w:footnote w:type="continuationSeparator" w:id="0">
    <w:p w14:paraId="708B1712" w14:textId="77777777" w:rsidR="008540AD" w:rsidRDefault="008540AD">
      <w:r>
        <w:continuationSeparator/>
      </w:r>
    </w:p>
  </w:footnote>
  <w:footnote w:type="continuationNotice" w:id="1">
    <w:p w14:paraId="7AE91EA6" w14:textId="77777777" w:rsidR="008540AD" w:rsidRDefault="008540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F000CB" w14:paraId="4A204D4A" w14:textId="77777777" w:rsidTr="000657C0">
      <w:trPr>
        <w:trHeight w:val="71"/>
      </w:trPr>
      <w:tc>
        <w:tcPr>
          <w:tcW w:w="9215" w:type="dxa"/>
          <w:shd w:val="clear" w:color="auto" w:fill="auto"/>
        </w:tcPr>
        <w:p w14:paraId="22D7C153" w14:textId="77777777" w:rsidR="00F000CB" w:rsidRDefault="00F000CB" w:rsidP="000657C0">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1A97D0" wp14:editId="353EDDDB">
                <wp:extent cx="1762760" cy="461010"/>
                <wp:effectExtent l="0" t="0" r="0" b="0"/>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F000CB" w14:paraId="7B780680" w14:textId="77777777" w:rsidTr="000657C0">
      <w:trPr>
        <w:trHeight w:val="401"/>
      </w:trPr>
      <w:tc>
        <w:tcPr>
          <w:tcW w:w="9215" w:type="dxa"/>
          <w:shd w:val="clear" w:color="auto" w:fill="auto"/>
        </w:tcPr>
        <w:p w14:paraId="5441FC4E" w14:textId="77777777" w:rsidR="00F000CB" w:rsidRDefault="00F000CB" w:rsidP="000657C0">
          <w:pPr>
            <w:snapToGrid w:val="0"/>
            <w:jc w:val="center"/>
            <w:rPr>
              <w:spacing w:val="20"/>
              <w:sz w:val="20"/>
              <w:szCs w:val="16"/>
            </w:rPr>
          </w:pPr>
        </w:p>
        <w:p w14:paraId="02790FCF" w14:textId="77777777" w:rsidR="00F000CB" w:rsidRPr="00237EAC" w:rsidRDefault="00F000CB" w:rsidP="000657C0">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79603902" w14:textId="77777777" w:rsidR="00F000CB" w:rsidRDefault="00F000CB" w:rsidP="000657C0">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469E4852" w14:textId="77777777" w:rsidR="00F000CB" w:rsidRDefault="00F000CB" w:rsidP="000657C0">
    <w:pPr>
      <w:pStyle w:val="Cabealho"/>
    </w:pPr>
    <w:r>
      <w:rPr>
        <w:noProof/>
        <w:u w:val="single"/>
      </w:rPr>
      <mc:AlternateContent>
        <mc:Choice Requires="wps">
          <w:drawing>
            <wp:anchor distT="0" distB="0" distL="114300" distR="114300" simplePos="0" relativeHeight="251661312" behindDoc="0" locked="0" layoutInCell="1" allowOverlap="1" wp14:anchorId="47D1E57D" wp14:editId="5A5DB876">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36411352" w14:textId="77777777" w:rsidR="00F000CB" w:rsidRDefault="00F000CB"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F000CB" w:rsidRDefault="00F000CB"/>
  <w:tbl>
    <w:tblPr>
      <w:tblW w:w="9215" w:type="dxa"/>
      <w:tblInd w:w="108" w:type="dxa"/>
      <w:tblLook w:val="0000" w:firstRow="0" w:lastRow="0" w:firstColumn="0" w:lastColumn="0" w:noHBand="0" w:noVBand="0"/>
    </w:tblPr>
    <w:tblGrid>
      <w:gridCol w:w="9215"/>
    </w:tblGrid>
    <w:tr w:rsidR="00F000CB" w14:paraId="6672D41C" w14:textId="77777777" w:rsidTr="000657C0">
      <w:trPr>
        <w:trHeight w:val="71"/>
      </w:trPr>
      <w:tc>
        <w:tcPr>
          <w:tcW w:w="9215" w:type="dxa"/>
          <w:shd w:val="clear" w:color="auto" w:fill="auto"/>
        </w:tcPr>
        <w:p w14:paraId="47BE3137" w14:textId="77777777" w:rsidR="00F000CB" w:rsidRDefault="00F000CB" w:rsidP="000657C0">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5E54FEA6" wp14:editId="7DBA1977">
                <wp:extent cx="1762760" cy="46101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F000CB" w14:paraId="6B5600DB" w14:textId="77777777" w:rsidTr="000657C0">
      <w:trPr>
        <w:trHeight w:val="401"/>
      </w:trPr>
      <w:tc>
        <w:tcPr>
          <w:tcW w:w="9215" w:type="dxa"/>
          <w:shd w:val="clear" w:color="auto" w:fill="auto"/>
        </w:tcPr>
        <w:p w14:paraId="5E401ACD" w14:textId="77777777" w:rsidR="00F000CB" w:rsidRDefault="00F000CB" w:rsidP="000657C0">
          <w:pPr>
            <w:snapToGrid w:val="0"/>
            <w:jc w:val="center"/>
            <w:rPr>
              <w:spacing w:val="20"/>
              <w:sz w:val="20"/>
              <w:szCs w:val="16"/>
            </w:rPr>
          </w:pPr>
        </w:p>
        <w:p w14:paraId="5C510223" w14:textId="77777777" w:rsidR="00F000CB" w:rsidRPr="00237EAC" w:rsidRDefault="00F000CB" w:rsidP="000657C0">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ACBE67D" w14:textId="77777777" w:rsidR="00F000CB" w:rsidRDefault="00F000CB" w:rsidP="000657C0">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F000CB" w:rsidRDefault="00F000CB" w:rsidP="000657C0">
    <w:pPr>
      <w:pStyle w:val="Cabealho"/>
    </w:pPr>
    <w:r>
      <w:rPr>
        <w:noProof/>
        <w:u w:val="single"/>
      </w:rPr>
      <mc:AlternateContent>
        <mc:Choice Requires="wps">
          <w:drawing>
            <wp:anchor distT="0" distB="0" distL="114300" distR="114300" simplePos="0" relativeHeight="251659264" behindDoc="0" locked="0" layoutInCell="1" allowOverlap="1" wp14:anchorId="676FF166" wp14:editId="4C8CC9F8">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B34B26"/>
    <w:multiLevelType w:val="multilevel"/>
    <w:tmpl w:val="EA287CF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8974405"/>
    <w:multiLevelType w:val="multilevel"/>
    <w:tmpl w:val="586A3D5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6">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2A07F8A"/>
    <w:multiLevelType w:val="multilevel"/>
    <w:tmpl w:val="EB3E6C1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1"/>
  </w:num>
  <w:num w:numId="2">
    <w:abstractNumId w:val="0"/>
  </w:num>
  <w:num w:numId="3">
    <w:abstractNumId w:val="25"/>
  </w:num>
  <w:num w:numId="4">
    <w:abstractNumId w:val="28"/>
  </w:num>
  <w:num w:numId="5">
    <w:abstractNumId w:val="11"/>
  </w:num>
  <w:num w:numId="6">
    <w:abstractNumId w:val="7"/>
  </w:num>
  <w:num w:numId="7">
    <w:abstractNumId w:val="17"/>
  </w:num>
  <w:num w:numId="8">
    <w:abstractNumId w:val="23"/>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21"/>
  </w:num>
  <w:num w:numId="17">
    <w:abstractNumId w:val="6"/>
  </w:num>
  <w:num w:numId="18">
    <w:abstractNumId w:val="22"/>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5"/>
  </w:num>
  <w:num w:numId="23">
    <w:abstractNumId w:val="27"/>
  </w:num>
  <w:num w:numId="24">
    <w:abstractNumId w:val="1"/>
  </w:num>
  <w:num w:numId="25">
    <w:abstractNumId w:val="14"/>
  </w:num>
  <w:num w:numId="26">
    <w:abstractNumId w:val="26"/>
  </w:num>
  <w:num w:numId="27">
    <w:abstractNumId w:val="1"/>
  </w:num>
  <w:num w:numId="28">
    <w:abstractNumId w:val="1"/>
  </w:num>
  <w:num w:numId="29">
    <w:abstractNumId w:val="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3"/>
  </w:num>
  <w:num w:numId="32">
    <w:abstractNumId w:val="5"/>
  </w:num>
  <w:num w:numId="33">
    <w:abstractNumId w:val="12"/>
  </w:num>
  <w:num w:numId="34">
    <w:abstractNumId w:val="20"/>
  </w:num>
  <w:num w:numId="35">
    <w:abstractNumId w:val="3"/>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0"/>
  </w:num>
  <w:num w:numId="41">
    <w:abstractNumId w:val="9"/>
  </w:num>
  <w:num w:numId="42">
    <w:abstractNumId w:val="16"/>
  </w:num>
  <w:num w:numId="43">
    <w:abstractNumId w:val="19"/>
  </w:num>
  <w:num w:numId="4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0B0"/>
    <w:rsid w:val="00194118"/>
    <w:rsid w:val="00194866"/>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62C"/>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5A4B"/>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CE1"/>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A8E"/>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4B53"/>
    <w:rsid w:val="00EF5D36"/>
    <w:rsid w:val="00EF5F34"/>
    <w:rsid w:val="00EF66FC"/>
    <w:rsid w:val="00EF6B68"/>
    <w:rsid w:val="00EF70AE"/>
    <w:rsid w:val="00EF72D1"/>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ortaltransparencia.gov.br/sancoes/cnep"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ortaltransparencia.gov.br/sancoes/ce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F6220636-E71B-4ABF-AF36-BB3959C1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10256</Words>
  <Characters>55386</Characters>
  <Application>Microsoft Office Word</Application>
  <DocSecurity>0</DocSecurity>
  <Lines>461</Lines>
  <Paragraphs>131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65511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2024-11-14T23:14:00Z</dcterms:created>
  <dcterms:modified xsi:type="dcterms:W3CDTF">2024-12-10T19:30:00Z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