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79B4FE2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B42189">
        <w:rPr>
          <w:rFonts w:ascii="Arial" w:hAnsi="Arial" w:cs="Arial"/>
          <w:b/>
          <w:iCs/>
          <w:color w:val="000000" w:themeColor="text1"/>
          <w:sz w:val="20"/>
          <w:szCs w:val="20"/>
        </w:rPr>
        <w:t>n° 00</w:t>
      </w:r>
      <w:r w:rsidR="00C64BCA">
        <w:rPr>
          <w:rFonts w:ascii="Arial" w:hAnsi="Arial" w:cs="Arial"/>
          <w:b/>
          <w:iCs/>
          <w:color w:val="000000" w:themeColor="text1"/>
          <w:sz w:val="20"/>
          <w:szCs w:val="20"/>
        </w:rPr>
        <w:t>9</w:t>
      </w:r>
      <w:r w:rsidRPr="00A57429">
        <w:rPr>
          <w:rFonts w:ascii="Arial" w:hAnsi="Arial" w:cs="Arial"/>
          <w:b/>
          <w:iCs/>
          <w:color w:val="000000" w:themeColor="text1"/>
          <w:sz w:val="20"/>
          <w:szCs w:val="20"/>
        </w:rPr>
        <w:t>/2025</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4AE8C31D"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BB74D2" w:rsidRPr="00A57429">
        <w:rPr>
          <w:rFonts w:ascii="Arial" w:hAnsi="Arial" w:cs="Arial"/>
          <w:b/>
          <w:sz w:val="20"/>
          <w:szCs w:val="20"/>
        </w:rPr>
        <w:t xml:space="preserve">quisição de </w:t>
      </w:r>
      <w:r w:rsidR="00923259">
        <w:rPr>
          <w:rFonts w:ascii="Arial" w:hAnsi="Arial" w:cs="Arial"/>
          <w:b/>
          <w:sz w:val="20"/>
          <w:szCs w:val="20"/>
        </w:rPr>
        <w:t>cadeiras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4AC72C08"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923259">
        <w:rPr>
          <w:rFonts w:ascii="Arial" w:hAnsi="Arial" w:cs="Arial"/>
          <w:b/>
          <w:sz w:val="20"/>
          <w:szCs w:val="20"/>
        </w:rPr>
        <w:t>380.168,88</w:t>
      </w:r>
      <w:r w:rsidR="00B74D05" w:rsidRPr="00A57429">
        <w:rPr>
          <w:rFonts w:ascii="Arial" w:hAnsi="Arial" w:cs="Arial"/>
          <w:b/>
          <w:sz w:val="20"/>
          <w:szCs w:val="20"/>
        </w:rPr>
        <w:t xml:space="preserve"> </w:t>
      </w:r>
      <w:r w:rsidR="002A6264" w:rsidRPr="00A57429">
        <w:rPr>
          <w:rFonts w:ascii="Arial" w:hAnsi="Arial" w:cs="Arial"/>
          <w:b/>
          <w:sz w:val="20"/>
          <w:szCs w:val="20"/>
        </w:rPr>
        <w:t>(</w:t>
      </w:r>
      <w:proofErr w:type="gramStart"/>
      <w:r w:rsidR="00923259">
        <w:rPr>
          <w:rFonts w:ascii="Arial" w:hAnsi="Arial" w:cs="Arial"/>
          <w:b/>
          <w:sz w:val="20"/>
          <w:szCs w:val="20"/>
        </w:rPr>
        <w:t>Trezentos e oitenta</w:t>
      </w:r>
      <w:r w:rsidR="00B74D05" w:rsidRPr="00A57429">
        <w:rPr>
          <w:rFonts w:ascii="Arial" w:hAnsi="Arial" w:cs="Arial"/>
          <w:b/>
          <w:sz w:val="20"/>
          <w:szCs w:val="20"/>
        </w:rPr>
        <w:t xml:space="preserve"> mil, </w:t>
      </w:r>
      <w:r w:rsidR="00923259">
        <w:rPr>
          <w:rFonts w:ascii="Arial" w:hAnsi="Arial" w:cs="Arial"/>
          <w:b/>
          <w:sz w:val="20"/>
          <w:szCs w:val="20"/>
        </w:rPr>
        <w:t>cento e sessenta e</w:t>
      </w:r>
      <w:proofErr w:type="gramEnd"/>
      <w:r w:rsidR="00923259">
        <w:rPr>
          <w:rFonts w:ascii="Arial" w:hAnsi="Arial" w:cs="Arial"/>
          <w:b/>
          <w:sz w:val="20"/>
          <w:szCs w:val="20"/>
        </w:rPr>
        <w:t xml:space="preserve"> oito</w:t>
      </w:r>
      <w:r w:rsidR="00D659CC">
        <w:rPr>
          <w:rFonts w:ascii="Arial" w:hAnsi="Arial" w:cs="Arial"/>
          <w:b/>
          <w:sz w:val="20"/>
          <w:szCs w:val="20"/>
        </w:rPr>
        <w:t xml:space="preserve"> </w:t>
      </w:r>
      <w:r w:rsidR="001736ED">
        <w:rPr>
          <w:rFonts w:ascii="Arial" w:hAnsi="Arial" w:cs="Arial"/>
          <w:b/>
          <w:sz w:val="20"/>
          <w:szCs w:val="20"/>
        </w:rPr>
        <w:t xml:space="preserve">reais e </w:t>
      </w:r>
      <w:r w:rsidR="00D659CC">
        <w:rPr>
          <w:rFonts w:ascii="Arial" w:hAnsi="Arial" w:cs="Arial"/>
          <w:b/>
          <w:sz w:val="20"/>
          <w:szCs w:val="20"/>
        </w:rPr>
        <w:t>oitenta e</w:t>
      </w:r>
      <w:r w:rsidR="001736ED">
        <w:rPr>
          <w:rFonts w:ascii="Arial" w:hAnsi="Arial" w:cs="Arial"/>
          <w:b/>
          <w:sz w:val="20"/>
          <w:szCs w:val="20"/>
        </w:rPr>
        <w:t xml:space="preserve"> </w:t>
      </w:r>
      <w:r w:rsidR="00923259">
        <w:rPr>
          <w:rFonts w:ascii="Arial" w:hAnsi="Arial" w:cs="Arial"/>
          <w:b/>
          <w:sz w:val="20"/>
          <w:szCs w:val="20"/>
        </w:rPr>
        <w:t>oito</w:t>
      </w:r>
      <w:r w:rsidR="00B74D05" w:rsidRPr="00A57429">
        <w:rPr>
          <w:rFonts w:ascii="Arial" w:hAnsi="Arial" w:cs="Arial"/>
          <w:b/>
          <w:sz w:val="20"/>
          <w:szCs w:val="20"/>
        </w:rPr>
        <w:t xml:space="preserve"> 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0D418FA2"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923259">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085"/>
        <w:gridCol w:w="2562"/>
        <w:gridCol w:w="1420"/>
      </w:tblGrid>
      <w:tr w:rsidR="00675DEB" w:rsidRPr="00A57429" w14:paraId="31AF04F4" w14:textId="77777777" w:rsidTr="005929B8">
        <w:trPr>
          <w:trHeight w:val="441"/>
        </w:trPr>
        <w:tc>
          <w:tcPr>
            <w:tcW w:w="308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Programa de Trabalho</w:t>
            </w:r>
          </w:p>
        </w:tc>
        <w:tc>
          <w:tcPr>
            <w:tcW w:w="256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Natureza de Despesa</w:t>
            </w:r>
          </w:p>
        </w:tc>
        <w:tc>
          <w:tcPr>
            <w:tcW w:w="142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5929B8" w:rsidRDefault="00675DEB" w:rsidP="00CB7398">
            <w:pPr>
              <w:tabs>
                <w:tab w:val="left" w:pos="567"/>
              </w:tabs>
              <w:spacing w:before="120" w:after="120" w:line="360" w:lineRule="auto"/>
              <w:jc w:val="both"/>
              <w:rPr>
                <w:rFonts w:ascii="Arial" w:hAnsi="Arial" w:cs="Arial"/>
                <w:b/>
                <w:sz w:val="20"/>
                <w:szCs w:val="20"/>
              </w:rPr>
            </w:pPr>
            <w:r w:rsidRPr="005929B8">
              <w:rPr>
                <w:rFonts w:ascii="Arial" w:hAnsi="Arial" w:cs="Arial"/>
                <w:b/>
                <w:sz w:val="20"/>
                <w:szCs w:val="20"/>
              </w:rPr>
              <w:t>Fonte</w:t>
            </w:r>
          </w:p>
        </w:tc>
      </w:tr>
      <w:tr w:rsidR="00675DEB" w:rsidRPr="00A57429" w14:paraId="71EEF34D" w14:textId="77777777" w:rsidTr="005929B8">
        <w:trPr>
          <w:trHeight w:val="541"/>
        </w:trPr>
        <w:tc>
          <w:tcPr>
            <w:tcW w:w="3085" w:type="dxa"/>
            <w:tcBorders>
              <w:top w:val="single" w:sz="12" w:space="0" w:color="auto"/>
              <w:bottom w:val="single" w:sz="12" w:space="0" w:color="auto"/>
            </w:tcBorders>
          </w:tcPr>
          <w:p w14:paraId="225DE12E" w14:textId="076FFFD3" w:rsidR="00675DEB" w:rsidRPr="005929B8" w:rsidRDefault="005929B8"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12.122.0002.2016</w:t>
            </w:r>
          </w:p>
        </w:tc>
        <w:tc>
          <w:tcPr>
            <w:tcW w:w="2562" w:type="dxa"/>
            <w:tcBorders>
              <w:top w:val="single" w:sz="12" w:space="0" w:color="auto"/>
              <w:bottom w:val="single" w:sz="12" w:space="0" w:color="auto"/>
            </w:tcBorders>
          </w:tcPr>
          <w:p w14:paraId="069461B4" w14:textId="085365F0" w:rsidR="00675DEB" w:rsidRPr="005929B8" w:rsidRDefault="00D659CC"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449052-</w:t>
            </w:r>
            <w:r w:rsidR="005929B8" w:rsidRPr="005929B8">
              <w:rPr>
                <w:rFonts w:ascii="Arial" w:hAnsi="Arial" w:cs="Arial"/>
                <w:b/>
                <w:sz w:val="20"/>
                <w:szCs w:val="20"/>
              </w:rPr>
              <w:t>23</w:t>
            </w:r>
          </w:p>
        </w:tc>
        <w:tc>
          <w:tcPr>
            <w:tcW w:w="1420" w:type="dxa"/>
            <w:tcBorders>
              <w:top w:val="single" w:sz="12" w:space="0" w:color="auto"/>
              <w:bottom w:val="single" w:sz="12" w:space="0" w:color="auto"/>
            </w:tcBorders>
          </w:tcPr>
          <w:p w14:paraId="0574EE84" w14:textId="1635EE9D" w:rsidR="00675DEB" w:rsidRPr="005929B8" w:rsidRDefault="002A6264" w:rsidP="00CB7398">
            <w:pPr>
              <w:tabs>
                <w:tab w:val="left" w:pos="567"/>
              </w:tabs>
              <w:spacing w:before="120" w:after="120" w:line="360" w:lineRule="auto"/>
              <w:jc w:val="center"/>
              <w:rPr>
                <w:rFonts w:ascii="Arial" w:hAnsi="Arial" w:cs="Arial"/>
                <w:b/>
                <w:sz w:val="20"/>
                <w:szCs w:val="20"/>
                <w:highlight w:val="yellow"/>
              </w:rPr>
            </w:pPr>
            <w:r w:rsidRPr="005929B8">
              <w:rPr>
                <w:rFonts w:ascii="Arial" w:hAnsi="Arial" w:cs="Arial"/>
                <w:b/>
                <w:sz w:val="20"/>
                <w:szCs w:val="20"/>
              </w:rPr>
              <w:t>1.500.</w:t>
            </w:r>
            <w:r w:rsidR="00B74D05" w:rsidRPr="005929B8">
              <w:rPr>
                <w:rFonts w:ascii="Arial" w:hAnsi="Arial" w:cs="Arial"/>
                <w:b/>
                <w:sz w:val="20"/>
                <w:szCs w:val="20"/>
              </w:rPr>
              <w:t>100</w:t>
            </w:r>
          </w:p>
        </w:tc>
      </w:tr>
      <w:tr w:rsidR="005929B8" w:rsidRPr="00A57429" w14:paraId="12EBF2BA" w14:textId="77777777" w:rsidTr="005929B8">
        <w:trPr>
          <w:trHeight w:val="541"/>
        </w:trPr>
        <w:tc>
          <w:tcPr>
            <w:tcW w:w="3085" w:type="dxa"/>
            <w:tcBorders>
              <w:top w:val="single" w:sz="12" w:space="0" w:color="auto"/>
              <w:bottom w:val="single" w:sz="12" w:space="0" w:color="auto"/>
            </w:tcBorders>
          </w:tcPr>
          <w:p w14:paraId="26F76104" w14:textId="0D896780" w:rsidR="005929B8" w:rsidRPr="005929B8" w:rsidRDefault="005929B8" w:rsidP="005929B8">
            <w:pPr>
              <w:tabs>
                <w:tab w:val="left" w:pos="567"/>
              </w:tabs>
              <w:spacing w:before="120" w:after="120" w:line="360" w:lineRule="auto"/>
              <w:jc w:val="center"/>
              <w:rPr>
                <w:rFonts w:ascii="Arial" w:hAnsi="Arial" w:cs="Arial"/>
                <w:b/>
                <w:sz w:val="20"/>
                <w:szCs w:val="20"/>
              </w:rPr>
            </w:pPr>
            <w:r w:rsidRPr="005929B8">
              <w:rPr>
                <w:rFonts w:ascii="Arial" w:hAnsi="Arial" w:cs="Arial"/>
                <w:b/>
                <w:sz w:val="20"/>
                <w:szCs w:val="20"/>
              </w:rPr>
              <w:t>12.364.0442.2819 (Emenda Parlamentar 2294)</w:t>
            </w:r>
          </w:p>
        </w:tc>
        <w:tc>
          <w:tcPr>
            <w:tcW w:w="2562" w:type="dxa"/>
            <w:tcBorders>
              <w:top w:val="single" w:sz="12" w:space="0" w:color="auto"/>
              <w:bottom w:val="single" w:sz="12" w:space="0" w:color="auto"/>
            </w:tcBorders>
          </w:tcPr>
          <w:p w14:paraId="7B51A559" w14:textId="64891A80" w:rsidR="005929B8" w:rsidRPr="005929B8" w:rsidRDefault="005929B8" w:rsidP="005929B8">
            <w:pPr>
              <w:tabs>
                <w:tab w:val="left" w:pos="567"/>
              </w:tabs>
              <w:spacing w:before="120" w:after="120" w:line="360" w:lineRule="auto"/>
              <w:jc w:val="center"/>
              <w:rPr>
                <w:rFonts w:ascii="Arial" w:hAnsi="Arial" w:cs="Arial"/>
                <w:b/>
                <w:sz w:val="20"/>
                <w:szCs w:val="20"/>
              </w:rPr>
            </w:pPr>
            <w:r w:rsidRPr="005929B8">
              <w:rPr>
                <w:rFonts w:ascii="Arial" w:hAnsi="Arial" w:cs="Arial"/>
                <w:b/>
                <w:sz w:val="20"/>
                <w:szCs w:val="20"/>
              </w:rPr>
              <w:t>449052-23</w:t>
            </w:r>
          </w:p>
        </w:tc>
        <w:tc>
          <w:tcPr>
            <w:tcW w:w="1420" w:type="dxa"/>
            <w:tcBorders>
              <w:top w:val="single" w:sz="12" w:space="0" w:color="auto"/>
              <w:bottom w:val="single" w:sz="12" w:space="0" w:color="auto"/>
            </w:tcBorders>
          </w:tcPr>
          <w:p w14:paraId="064151CE" w14:textId="6C2D3743" w:rsidR="005929B8" w:rsidRPr="005929B8" w:rsidRDefault="005929B8" w:rsidP="005929B8">
            <w:pPr>
              <w:tabs>
                <w:tab w:val="left" w:pos="567"/>
              </w:tabs>
              <w:spacing w:before="120" w:after="120" w:line="360" w:lineRule="auto"/>
              <w:jc w:val="center"/>
              <w:rPr>
                <w:rFonts w:ascii="Arial" w:hAnsi="Arial" w:cs="Arial"/>
                <w:b/>
                <w:sz w:val="20"/>
                <w:szCs w:val="20"/>
              </w:rPr>
            </w:pPr>
            <w:r w:rsidRPr="005929B8">
              <w:rPr>
                <w:rFonts w:ascii="Arial" w:hAnsi="Arial" w:cs="Arial"/>
                <w:b/>
                <w:sz w:val="20"/>
                <w:szCs w:val="20"/>
              </w:rPr>
              <w:t>1.500.148</w:t>
            </w:r>
          </w:p>
        </w:tc>
      </w:tr>
      <w:tr w:rsidR="005929B8" w:rsidRPr="00A57429" w14:paraId="0BBBF58B" w14:textId="77777777" w:rsidTr="005929B8">
        <w:trPr>
          <w:trHeight w:val="541"/>
        </w:trPr>
        <w:tc>
          <w:tcPr>
            <w:tcW w:w="3085" w:type="dxa"/>
            <w:tcBorders>
              <w:top w:val="single" w:sz="12" w:space="0" w:color="auto"/>
            </w:tcBorders>
          </w:tcPr>
          <w:p w14:paraId="0AA98CF8" w14:textId="445A5223" w:rsidR="005929B8" w:rsidRPr="005929B8" w:rsidRDefault="005929B8" w:rsidP="005929B8">
            <w:pPr>
              <w:tabs>
                <w:tab w:val="left" w:pos="567"/>
              </w:tabs>
              <w:spacing w:before="120" w:after="120" w:line="360" w:lineRule="auto"/>
              <w:jc w:val="center"/>
              <w:rPr>
                <w:rFonts w:ascii="Arial" w:hAnsi="Arial" w:cs="Arial"/>
                <w:b/>
                <w:sz w:val="20"/>
                <w:szCs w:val="20"/>
              </w:rPr>
            </w:pPr>
            <w:r w:rsidRPr="005929B8">
              <w:rPr>
                <w:rFonts w:ascii="Arial" w:hAnsi="Arial" w:cs="Arial"/>
                <w:b/>
                <w:sz w:val="20"/>
                <w:szCs w:val="20"/>
              </w:rPr>
              <w:t xml:space="preserve">12.364.0442.2819 (Emenda Parlamentar </w:t>
            </w:r>
            <w:r>
              <w:rPr>
                <w:rFonts w:ascii="Arial" w:hAnsi="Arial" w:cs="Arial"/>
                <w:b/>
                <w:sz w:val="20"/>
                <w:szCs w:val="20"/>
              </w:rPr>
              <w:t>1565</w:t>
            </w:r>
            <w:r w:rsidRPr="005929B8">
              <w:rPr>
                <w:rFonts w:ascii="Arial" w:hAnsi="Arial" w:cs="Arial"/>
                <w:b/>
                <w:sz w:val="20"/>
                <w:szCs w:val="20"/>
              </w:rPr>
              <w:t>)</w:t>
            </w:r>
          </w:p>
        </w:tc>
        <w:tc>
          <w:tcPr>
            <w:tcW w:w="2562" w:type="dxa"/>
            <w:tcBorders>
              <w:top w:val="single" w:sz="12" w:space="0" w:color="auto"/>
            </w:tcBorders>
          </w:tcPr>
          <w:p w14:paraId="2591BFB7" w14:textId="47A5A8F5" w:rsidR="005929B8" w:rsidRPr="005929B8" w:rsidRDefault="005929B8" w:rsidP="005929B8">
            <w:pPr>
              <w:tabs>
                <w:tab w:val="left" w:pos="567"/>
              </w:tabs>
              <w:spacing w:before="120" w:after="120" w:line="360" w:lineRule="auto"/>
              <w:jc w:val="center"/>
              <w:rPr>
                <w:rFonts w:ascii="Arial" w:hAnsi="Arial" w:cs="Arial"/>
                <w:b/>
                <w:sz w:val="20"/>
                <w:szCs w:val="20"/>
              </w:rPr>
            </w:pPr>
            <w:r w:rsidRPr="005929B8">
              <w:rPr>
                <w:rFonts w:ascii="Arial" w:hAnsi="Arial" w:cs="Arial"/>
                <w:b/>
                <w:sz w:val="20"/>
                <w:szCs w:val="20"/>
              </w:rPr>
              <w:t>449052-23</w:t>
            </w:r>
          </w:p>
        </w:tc>
        <w:tc>
          <w:tcPr>
            <w:tcW w:w="1420" w:type="dxa"/>
            <w:tcBorders>
              <w:top w:val="single" w:sz="12" w:space="0" w:color="auto"/>
            </w:tcBorders>
          </w:tcPr>
          <w:p w14:paraId="63749D1B" w14:textId="394FAAD4" w:rsidR="005929B8" w:rsidRPr="005929B8" w:rsidRDefault="005929B8" w:rsidP="005929B8">
            <w:pPr>
              <w:tabs>
                <w:tab w:val="left" w:pos="567"/>
              </w:tabs>
              <w:spacing w:before="120" w:after="120" w:line="360" w:lineRule="auto"/>
              <w:jc w:val="center"/>
              <w:rPr>
                <w:rFonts w:ascii="Arial" w:hAnsi="Arial" w:cs="Arial"/>
                <w:b/>
                <w:sz w:val="20"/>
                <w:szCs w:val="20"/>
              </w:rPr>
            </w:pPr>
            <w:r w:rsidRPr="005929B8">
              <w:rPr>
                <w:rFonts w:ascii="Arial" w:hAnsi="Arial" w:cs="Arial"/>
                <w:b/>
                <w:sz w:val="20"/>
                <w:szCs w:val="20"/>
              </w:rPr>
              <w:t>1.500.148</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00CB8777"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1B18950F"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44C79C14"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4059491A" w14:textId="77777777" w:rsidR="005929B8" w:rsidRDefault="005929B8"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2B0EA52E" w:rsidR="00675DEB" w:rsidRPr="00A57429" w:rsidRDefault="00EB2681" w:rsidP="00BC183A">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11</w:t>
            </w:r>
            <w:r w:rsidR="00B42189">
              <w:rPr>
                <w:rFonts w:ascii="Arial" w:hAnsi="Arial" w:cs="Arial"/>
                <w:b/>
                <w:sz w:val="20"/>
                <w:szCs w:val="20"/>
                <w:highlight w:val="yellow"/>
              </w:rPr>
              <w:t>/</w:t>
            </w:r>
            <w:r w:rsidR="00C64BCA">
              <w:rPr>
                <w:rFonts w:ascii="Arial" w:hAnsi="Arial" w:cs="Arial"/>
                <w:b/>
                <w:sz w:val="20"/>
                <w:szCs w:val="20"/>
                <w:highlight w:val="yellow"/>
              </w:rPr>
              <w:t>08</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51E94720" w:rsidR="00675DEB" w:rsidRPr="00A57429" w:rsidRDefault="00EB2681" w:rsidP="00D659CC">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21</w:t>
            </w:r>
            <w:r w:rsidR="003B643F" w:rsidRPr="00A57429">
              <w:rPr>
                <w:rFonts w:ascii="Arial" w:hAnsi="Arial" w:cs="Arial"/>
                <w:b/>
                <w:sz w:val="20"/>
                <w:szCs w:val="20"/>
                <w:highlight w:val="yellow"/>
              </w:rPr>
              <w:t>/</w:t>
            </w:r>
            <w:r w:rsidR="00C64BCA">
              <w:rPr>
                <w:rFonts w:ascii="Arial" w:hAnsi="Arial" w:cs="Arial"/>
                <w:b/>
                <w:sz w:val="20"/>
                <w:szCs w:val="20"/>
                <w:highlight w:val="yellow"/>
              </w:rPr>
              <w:t>08</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6CF64D84" w:rsidR="00675DEB" w:rsidRPr="00A57429" w:rsidRDefault="00C64BCA" w:rsidP="00437A06">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w:t>
            </w:r>
            <w:r w:rsidR="00437A06">
              <w:rPr>
                <w:rFonts w:ascii="Arial" w:hAnsi="Arial" w:cs="Arial"/>
                <w:b/>
                <w:sz w:val="20"/>
                <w:szCs w:val="20"/>
                <w:highlight w:val="yellow"/>
              </w:rPr>
              <w:t>4</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69E719B9" w:rsidR="00675DEB" w:rsidRPr="00A57429" w:rsidRDefault="00EB2681"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21</w:t>
            </w:r>
            <w:r w:rsidR="003B643F" w:rsidRPr="00A57429">
              <w:rPr>
                <w:rFonts w:ascii="Arial" w:hAnsi="Arial" w:cs="Arial"/>
                <w:b/>
                <w:sz w:val="20"/>
                <w:szCs w:val="20"/>
                <w:highlight w:val="yellow"/>
              </w:rPr>
              <w:t>/</w:t>
            </w:r>
            <w:r w:rsidR="00C64BCA">
              <w:rPr>
                <w:rFonts w:ascii="Arial" w:hAnsi="Arial" w:cs="Arial"/>
                <w:b/>
                <w:sz w:val="20"/>
                <w:szCs w:val="20"/>
                <w:highlight w:val="yellow"/>
              </w:rPr>
              <w:t>08</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4151511A" w:rsidR="00675DEB" w:rsidRPr="00A57429" w:rsidRDefault="00437A06"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bookmarkStart w:id="0" w:name="_GoBack"/>
            <w:bookmarkEnd w:id="0"/>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lastRenderedPageBreak/>
        <w:t>Critério de Julgamento:</w:t>
      </w:r>
    </w:p>
    <w:p w14:paraId="02CB3BAB" w14:textId="422C2DF0"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8B4243">
        <w:rPr>
          <w:rFonts w:ascii="Arial" w:hAnsi="Arial" w:cs="Arial"/>
          <w:b/>
          <w:color w:val="000000" w:themeColor="text1"/>
          <w:sz w:val="20"/>
          <w:szCs w:val="20"/>
        </w:rPr>
        <w:t xml:space="preserve">Lote </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4BC158DD"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537AE928"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2D4F7953"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5CEE3E2A"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3AD3C95E"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69E0FB81"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771D7454"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4004AD02"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0E6DEE30"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2A574D5A"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723F4C16"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0156D265"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7AD21D77"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69C167F3"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3BBDB51C"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77D9D939"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7B6F48AE"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7744277B"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0CAB85A9"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2B334E22"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6A49287E" w14:textId="77777777" w:rsidR="00C7374A" w:rsidRDefault="00C7374A" w:rsidP="00CB7398">
      <w:pPr>
        <w:tabs>
          <w:tab w:val="left" w:pos="567"/>
        </w:tabs>
        <w:spacing w:before="120" w:after="120" w:line="360" w:lineRule="auto"/>
        <w:jc w:val="both"/>
        <w:rPr>
          <w:rFonts w:ascii="Arial" w:hAnsi="Arial" w:cs="Arial"/>
          <w:b/>
          <w:color w:val="000000" w:themeColor="text1"/>
          <w:sz w:val="20"/>
          <w:szCs w:val="20"/>
        </w:rPr>
      </w:pPr>
    </w:p>
    <w:p w14:paraId="1DA15B95" w14:textId="60F3EB3A" w:rsidR="00675DEB" w:rsidRPr="00A57429" w:rsidRDefault="00675DEB" w:rsidP="00C64BCA">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5528B3">
        <w:rPr>
          <w:rFonts w:ascii="Arial" w:hAnsi="Arial" w:cs="Arial"/>
          <w:b/>
          <w:iCs/>
          <w:color w:val="000000" w:themeColor="text1"/>
          <w:sz w:val="20"/>
          <w:szCs w:val="20"/>
        </w:rPr>
        <w:t xml:space="preserve"> </w:t>
      </w:r>
      <w:r w:rsidR="004840E0">
        <w:rPr>
          <w:rFonts w:ascii="Arial" w:hAnsi="Arial" w:cs="Arial"/>
          <w:b/>
          <w:iCs/>
          <w:color w:val="000000" w:themeColor="text1"/>
          <w:sz w:val="20"/>
          <w:szCs w:val="20"/>
        </w:rPr>
        <w:t>00</w:t>
      </w:r>
      <w:r w:rsidR="00C64BCA">
        <w:rPr>
          <w:rFonts w:ascii="Arial" w:hAnsi="Arial" w:cs="Arial"/>
          <w:b/>
          <w:iCs/>
          <w:color w:val="000000" w:themeColor="text1"/>
          <w:sz w:val="20"/>
          <w:szCs w:val="20"/>
        </w:rPr>
        <w:t>9</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5FD44FFA"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BC183A">
        <w:rPr>
          <w:rFonts w:ascii="Arial" w:hAnsi="Arial" w:cs="Arial"/>
          <w:b/>
          <w:color w:val="000000"/>
          <w:sz w:val="20"/>
          <w:szCs w:val="20"/>
        </w:rPr>
        <w:t>3595</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4896DED1"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LOTE</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BE476E">
        <w:rPr>
          <w:rFonts w:ascii="Arial" w:hAnsi="Arial" w:cs="Arial"/>
          <w:sz w:val="20"/>
          <w:szCs w:val="20"/>
        </w:rPr>
        <w:t>260002/003530/20205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 xml:space="preserve">no endereço eletrônico </w:t>
      </w:r>
      <w:proofErr w:type="gramStart"/>
      <w:r w:rsidR="00BE476E" w:rsidRPr="00BE476E">
        <w:rPr>
          <w:rFonts w:ascii="Arial" w:hAnsi="Arial" w:cs="Arial"/>
          <w:sz w:val="20"/>
          <w:szCs w:val="20"/>
        </w:rPr>
        <w:t>redelog.</w:t>
      </w:r>
      <w:proofErr w:type="gramEnd"/>
      <w:r w:rsidR="00BE476E" w:rsidRPr="00BE476E">
        <w:rPr>
          <w:rFonts w:ascii="Arial" w:hAnsi="Arial" w:cs="Arial"/>
          <w:sz w:val="20"/>
          <w:szCs w:val="20"/>
        </w:rPr>
        <w:t>rj.gov.br/</w:t>
      </w:r>
      <w:proofErr w:type="spellStart"/>
      <w:r w:rsidR="00BE476E" w:rsidRPr="00BE476E">
        <w:rPr>
          <w:rFonts w:ascii="Arial" w:hAnsi="Arial" w:cs="Arial"/>
          <w:sz w:val="20"/>
          <w:szCs w:val="20"/>
        </w:rPr>
        <w:t>redelog</w:t>
      </w:r>
      <w:proofErr w:type="spellEnd"/>
      <w:r w:rsidR="00BE476E" w:rsidRPr="00BE476E">
        <w:rPr>
          <w:rFonts w:ascii="Arial" w:hAnsi="Arial" w:cs="Arial"/>
          <w:sz w:val="20"/>
          <w:szCs w:val="20"/>
        </w:rPr>
        <w:t>/</w:t>
      </w:r>
      <w:proofErr w:type="spellStart"/>
      <w:r w:rsidR="00BE476E" w:rsidRPr="00BE476E">
        <w:rPr>
          <w:rFonts w:ascii="Arial" w:hAnsi="Arial" w:cs="Arial"/>
          <w:sz w:val="20"/>
          <w:szCs w:val="20"/>
        </w:rPr>
        <w:t>legislacao-licitacoes</w:t>
      </w:r>
      <w:proofErr w:type="spellEnd"/>
      <w:r w:rsidR="00BE476E" w:rsidRPr="00BE476E">
        <w:rPr>
          <w:rFonts w:ascii="Arial" w:hAnsi="Arial" w:cs="Arial"/>
          <w:sz w:val="20"/>
          <w:szCs w:val="20"/>
        </w:rPr>
        <w:t>/,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1" w:name="_Toc122606103"/>
      <w:bookmarkStart w:id="2" w:name="_Toc122606104"/>
      <w:r w:rsidRPr="00A57429">
        <w:rPr>
          <w:lang w:eastAsia="en-US"/>
        </w:rPr>
        <w:t>DO OBJETO</w:t>
      </w:r>
      <w:bookmarkEnd w:id="1"/>
    </w:p>
    <w:p w14:paraId="78E59D02" w14:textId="083DB973" w:rsidR="00675DEB" w:rsidRDefault="00675DEB" w:rsidP="00CB7398">
      <w:pPr>
        <w:pStyle w:val="Nivel2"/>
        <w:tabs>
          <w:tab w:val="left" w:pos="851"/>
        </w:tabs>
        <w:spacing w:line="360" w:lineRule="auto"/>
        <w:ind w:left="0" w:firstLine="0"/>
      </w:pPr>
      <w:r w:rsidRPr="00A57429">
        <w:t xml:space="preserve">O objeto da presente licitação é a </w:t>
      </w:r>
      <w:r w:rsidR="00A95A5A">
        <w:t xml:space="preserve">aquisição de </w:t>
      </w:r>
      <w:r w:rsidR="00C7374A">
        <w:t>cadeiras</w:t>
      </w:r>
      <w:r w:rsidR="00A95A5A">
        <w:t xml:space="preserve"> para atender às necessidades da UENF</w:t>
      </w:r>
      <w:r w:rsidRPr="00A57429">
        <w:t xml:space="preserve">, no valor estimado total de contratação de </w:t>
      </w:r>
      <w:r w:rsidR="00C7374A">
        <w:rPr>
          <w:b/>
        </w:rPr>
        <w:t>R$ 380.16</w:t>
      </w:r>
      <w:r w:rsidR="00F8313E">
        <w:rPr>
          <w:b/>
        </w:rPr>
        <w:t>8,8</w:t>
      </w:r>
      <w:r w:rsidR="00C7374A">
        <w:rPr>
          <w:b/>
        </w:rPr>
        <w:t>8</w:t>
      </w:r>
      <w:r w:rsidR="00F05266" w:rsidRPr="00A57429">
        <w:rPr>
          <w:b/>
        </w:rPr>
        <w:t xml:space="preserve"> (</w:t>
      </w:r>
      <w:r w:rsidR="00C7374A">
        <w:rPr>
          <w:b/>
        </w:rPr>
        <w:t xml:space="preserve">Trezentos e oitenta mil, </w:t>
      </w:r>
      <w:r w:rsidR="00F8313E">
        <w:rPr>
          <w:b/>
        </w:rPr>
        <w:t>cento e se</w:t>
      </w:r>
      <w:r w:rsidR="00C7374A">
        <w:rPr>
          <w:b/>
        </w:rPr>
        <w:t>ssenta</w:t>
      </w:r>
      <w:r w:rsidR="00F8313E">
        <w:rPr>
          <w:b/>
        </w:rPr>
        <w:t xml:space="preserve"> e oito</w:t>
      </w:r>
      <w:r w:rsidR="00F05266" w:rsidRPr="00A57429">
        <w:rPr>
          <w:b/>
        </w:rPr>
        <w:t xml:space="preserve"> reais e </w:t>
      </w:r>
      <w:r w:rsidR="00F8313E">
        <w:rPr>
          <w:b/>
        </w:rPr>
        <w:t>oitenta</w:t>
      </w:r>
      <w:r w:rsidR="008B4243">
        <w:rPr>
          <w:b/>
        </w:rPr>
        <w:t xml:space="preserve"> e </w:t>
      </w:r>
      <w:r w:rsidR="00C7374A">
        <w:rPr>
          <w:b/>
        </w:rPr>
        <w:t>oito</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730DD490"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em </w:t>
      </w:r>
      <w:r w:rsidR="00592AC3" w:rsidRPr="00A57429">
        <w:rPr>
          <w:color w:val="auto"/>
        </w:rPr>
        <w:t xml:space="preserve">lote único, formado por </w:t>
      </w:r>
      <w:r w:rsidR="008B4243">
        <w:rPr>
          <w:color w:val="auto"/>
        </w:rPr>
        <w:t>0</w:t>
      </w:r>
      <w:r w:rsidR="00C7374A">
        <w:rPr>
          <w:color w:val="auto"/>
        </w:rPr>
        <w:t>6</w:t>
      </w:r>
      <w:r w:rsidR="00592AC3" w:rsidRPr="00A57429">
        <w:rPr>
          <w:color w:val="auto"/>
        </w:rPr>
        <w:t xml:space="preserve"> (</w:t>
      </w:r>
      <w:r w:rsidR="00C7374A">
        <w:rPr>
          <w:color w:val="auto"/>
        </w:rPr>
        <w:t>seis</w:t>
      </w:r>
      <w:r w:rsidR="008B4243">
        <w:rPr>
          <w:color w:val="auto"/>
        </w:rPr>
        <w:t>) itens</w:t>
      </w:r>
      <w:r w:rsidRPr="00A57429">
        <w:rPr>
          <w:color w:val="auto"/>
        </w:rPr>
        <w:t xml:space="preserve">, conforme ANEXO </w:t>
      </w:r>
      <w:proofErr w:type="gramStart"/>
      <w:r w:rsidRPr="00A57429">
        <w:rPr>
          <w:color w:val="auto"/>
        </w:rPr>
        <w:t>2</w:t>
      </w:r>
      <w:proofErr w:type="gramEnd"/>
      <w:r w:rsidRPr="00A57429">
        <w:rPr>
          <w:color w:val="auto"/>
        </w:rPr>
        <w:t xml:space="preserve">, </w:t>
      </w:r>
      <w:r w:rsidR="00592AC3" w:rsidRPr="00A57429">
        <w:rPr>
          <w:color w:val="auto"/>
        </w:rPr>
        <w:t>devendo o licitante oferecer proposta para todos os itens que o compõem.</w:t>
      </w:r>
    </w:p>
    <w:p w14:paraId="4E9FB3D0" w14:textId="77777777" w:rsidR="00C67D03" w:rsidRPr="00692056" w:rsidRDefault="00C67D03" w:rsidP="00CB7398">
      <w:pPr>
        <w:pStyle w:val="Nivel2"/>
        <w:tabs>
          <w:tab w:val="left" w:pos="851"/>
        </w:tabs>
        <w:spacing w:line="360" w:lineRule="auto"/>
        <w:ind w:left="0" w:firstLine="0"/>
        <w:rPr>
          <w:color w:val="auto"/>
        </w:rPr>
      </w:pPr>
      <w:r w:rsidRPr="00692056">
        <w:rPr>
          <w:color w:val="auto"/>
        </w:rPr>
        <w:t>Das condições de Garantia</w:t>
      </w:r>
    </w:p>
    <w:p w14:paraId="3FEB6C1B" w14:textId="3E119C8D" w:rsidR="00C67D03" w:rsidRPr="00692056" w:rsidRDefault="00C67D03" w:rsidP="00CB7398">
      <w:pPr>
        <w:pStyle w:val="Nivel2"/>
        <w:numPr>
          <w:ilvl w:val="0"/>
          <w:numId w:val="0"/>
        </w:numPr>
        <w:tabs>
          <w:tab w:val="left" w:pos="851"/>
        </w:tabs>
        <w:spacing w:line="360" w:lineRule="auto"/>
        <w:rPr>
          <w:color w:val="auto"/>
        </w:rPr>
      </w:pPr>
      <w:r w:rsidRPr="00692056">
        <w:rPr>
          <w:lang w:eastAsia="en-US"/>
        </w:rPr>
        <w:t xml:space="preserve">Garantia mínima de </w:t>
      </w:r>
      <w:r w:rsidR="003035CA">
        <w:rPr>
          <w:lang w:eastAsia="en-US"/>
        </w:rPr>
        <w:t>60</w:t>
      </w:r>
      <w:r w:rsidRPr="00692056">
        <w:rPr>
          <w:lang w:eastAsia="en-US"/>
        </w:rPr>
        <w:t xml:space="preserve"> (</w:t>
      </w:r>
      <w:r w:rsidR="003035CA">
        <w:rPr>
          <w:lang w:eastAsia="en-US"/>
        </w:rPr>
        <w:t>sessenta</w:t>
      </w:r>
      <w:r w:rsidRPr="00692056">
        <w:rPr>
          <w:lang w:eastAsia="en-US"/>
        </w:rPr>
        <w:t>) meses, SEM CUSTOS PARA A CONTRATANTE, conforme Anexo A (Declaração de garantia e assistência técnica), a contar da entrega integral</w:t>
      </w:r>
      <w:r w:rsidR="002364E5" w:rsidRPr="00692056">
        <w:rPr>
          <w:lang w:eastAsia="en-US"/>
        </w:rPr>
        <w:t>, instalação</w:t>
      </w:r>
      <w:r w:rsidRPr="00692056">
        <w:rPr>
          <w:lang w:eastAsia="en-US"/>
        </w:rPr>
        <w:t xml:space="preserve"> e aceite do(s) equ</w:t>
      </w:r>
      <w:r w:rsidR="00047D9E" w:rsidRPr="00692056">
        <w:rPr>
          <w:lang w:eastAsia="en-US"/>
        </w:rPr>
        <w:t>ipamento(s)</w:t>
      </w:r>
      <w:r w:rsidRPr="00692056">
        <w:rPr>
          <w:lang w:eastAsia="en-US"/>
        </w:rPr>
        <w:t>.</w:t>
      </w:r>
    </w:p>
    <w:p w14:paraId="57023B51" w14:textId="79DE2E7A" w:rsidR="00C67D03" w:rsidRDefault="00C67D03" w:rsidP="00CB7398">
      <w:pPr>
        <w:pStyle w:val="Default"/>
        <w:tabs>
          <w:tab w:val="left" w:pos="851"/>
        </w:tabs>
        <w:spacing w:before="120" w:after="120" w:line="360" w:lineRule="auto"/>
        <w:jc w:val="both"/>
        <w:rPr>
          <w:sz w:val="20"/>
          <w:szCs w:val="20"/>
        </w:rPr>
      </w:pPr>
      <w:r w:rsidRPr="00692056">
        <w:rPr>
          <w:b/>
          <w:sz w:val="20"/>
          <w:szCs w:val="20"/>
        </w:rPr>
        <w:t>1.3.1</w:t>
      </w:r>
      <w:r w:rsidRPr="00692056">
        <w:rPr>
          <w:sz w:val="20"/>
          <w:szCs w:val="20"/>
        </w:rPr>
        <w:t xml:space="preserve"> </w:t>
      </w:r>
      <w:r w:rsidR="00964E17" w:rsidRPr="00692056">
        <w:rPr>
          <w:sz w:val="20"/>
          <w:szCs w:val="20"/>
        </w:rPr>
        <w:tab/>
      </w:r>
      <w:r w:rsidRPr="00692056">
        <w:rPr>
          <w:sz w:val="20"/>
          <w:szCs w:val="20"/>
        </w:rPr>
        <w:t xml:space="preserve">A contratada poderá apresentar, facultativamente, juntamente com a documentação </w:t>
      </w:r>
      <w:proofErr w:type="spellStart"/>
      <w:r w:rsidRPr="00692056">
        <w:rPr>
          <w:sz w:val="20"/>
          <w:szCs w:val="20"/>
        </w:rPr>
        <w:t>habilitatória</w:t>
      </w:r>
      <w:proofErr w:type="spellEnd"/>
      <w:r w:rsidRPr="00692056">
        <w:rPr>
          <w:sz w:val="20"/>
          <w:szCs w:val="20"/>
        </w:rPr>
        <w:t xml:space="preserve"> do item 12 ou obrigatoriamente, no momento da entrega integral do objeto, a Declaração de garantia e assistência técnica (Anexo A).</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2"/>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lastRenderedPageBreak/>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praticados diretamente 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3"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2FB51029" w14:textId="24FD1824"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 xml:space="preserve">No presente processo licitatório não há participação exclusiva de microempresas e empresas de pequeno porte, nos termos do </w:t>
      </w:r>
      <w:hyperlink r:id="rId14" w:history="1">
        <w:r w:rsidRPr="00964E17">
          <w:rPr>
            <w:rStyle w:val="Hyperlink"/>
            <w:color w:val="auto"/>
          </w:rPr>
          <w:t>art. 48 da Lei Complementar nº 123, de 14 de dezembro de 2006</w:t>
        </w:r>
      </w:hyperlink>
      <w:r w:rsidRPr="00964E17">
        <w:rPr>
          <w:color w:val="auto"/>
        </w:rPr>
        <w:t>.</w:t>
      </w: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5"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4"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bookmarkEnd w:id="3"/>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5" w:name="_Ref117000692"/>
      <w:r w:rsidRPr="00A57429">
        <w:rPr>
          <w:rFonts w:eastAsia="Times New Roman"/>
          <w:color w:val="auto"/>
        </w:rPr>
        <w:t>Não poderão disputar esta licitação:</w:t>
      </w:r>
      <w:bookmarkEnd w:id="5"/>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6"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7" w:name="_Ref113883003"/>
      <w:bookmarkStart w:id="8"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7"/>
    </w:p>
    <w:p w14:paraId="36A2458D"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6"/>
      <w:bookmarkEnd w:id="8"/>
    </w:p>
    <w:p w14:paraId="002431BE" w14:textId="77777777" w:rsidR="005A02A0" w:rsidRPr="00A57429" w:rsidRDefault="003C7A23" w:rsidP="00CB7398">
      <w:pPr>
        <w:pStyle w:val="Nivel3"/>
        <w:tabs>
          <w:tab w:val="left" w:pos="851"/>
        </w:tabs>
        <w:spacing w:line="360" w:lineRule="auto"/>
        <w:ind w:left="0" w:firstLine="0"/>
        <w:rPr>
          <w:color w:val="auto"/>
        </w:rPr>
      </w:pPr>
      <w:bookmarkStart w:id="9" w:name="_Ref114659913"/>
      <w:bookmarkStart w:id="10" w:name="_Ref113883339"/>
      <w:proofErr w:type="gramStart"/>
      <w:r w:rsidRPr="00A57429">
        <w:rPr>
          <w:color w:val="auto"/>
        </w:rPr>
        <w:t>empresa</w:t>
      </w:r>
      <w:proofErr w:type="gramEnd"/>
      <w:r w:rsidRPr="00A57429">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A57429">
        <w:rPr>
          <w:color w:val="auto"/>
        </w:rPr>
        <w:t xml:space="preserve"> </w:t>
      </w:r>
      <w:bookmarkEnd w:id="10"/>
    </w:p>
    <w:p w14:paraId="0B2C2940" w14:textId="2F6CE89A"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1"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1"/>
    </w:p>
    <w:p w14:paraId="3620BBE9"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2"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2"/>
    </w:p>
    <w:p w14:paraId="07CA7526" w14:textId="0D58F32D" w:rsidR="003C7A23" w:rsidRPr="00A57429" w:rsidRDefault="00F92DF7" w:rsidP="00CB7398">
      <w:pPr>
        <w:pStyle w:val="Nivel3"/>
        <w:tabs>
          <w:tab w:val="left" w:pos="851"/>
        </w:tabs>
        <w:spacing w:line="360" w:lineRule="auto"/>
        <w:ind w:left="0" w:firstLine="0"/>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w:t>
      </w:r>
      <w:r w:rsidRPr="00A57429">
        <w:lastRenderedPageBreak/>
        <w:t>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3" w:name="art14§2"/>
      <w:bookmarkEnd w:id="13"/>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4" w:name="art14§3"/>
      <w:bookmarkEnd w:id="14"/>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5" w:name="art14§4"/>
      <w:bookmarkEnd w:id="15"/>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6" w:name="art14§5"/>
      <w:bookmarkEnd w:id="16"/>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impedimento</w:t>
      </w:r>
      <w:proofErr w:type="gramEnd"/>
      <w:r w:rsidRPr="00A57429">
        <w:rPr>
          <w:rFonts w:ascii="Arial" w:hAnsi="Arial" w:cs="Arial"/>
          <w:sz w:val="20"/>
          <w:szCs w:val="20"/>
        </w:rPr>
        <w:t xml:space="preserve">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o</w:t>
      </w:r>
      <w:proofErr w:type="gramEnd"/>
      <w:r w:rsidRPr="00A57429">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lastRenderedPageBreak/>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A57429">
        <w:rPr>
          <w:rFonts w:ascii="Arial" w:hAnsi="Arial" w:cs="Arial"/>
          <w:sz w:val="20"/>
          <w:szCs w:val="20"/>
        </w:rPr>
        <w:t>econômico-financeira apresentados pela empresa substituída para fins de habilitação do consórcio no processo licitatório que originou o contrato</w:t>
      </w:r>
      <w:proofErr w:type="gramEnd"/>
      <w:r w:rsidRPr="00A57429">
        <w:rPr>
          <w:rFonts w:ascii="Arial" w:hAnsi="Arial" w:cs="Arial"/>
          <w:sz w:val="20"/>
          <w:szCs w:val="20"/>
        </w:rPr>
        <w:t>.</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7" w:name="_Toc122606105"/>
      <w:r w:rsidRPr="00A57429">
        <w:t>DAS DECLARAÇÕES E DA APRESENTAÇÃO DA PROPOSTA</w:t>
      </w:r>
      <w:bookmarkEnd w:id="17"/>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Default="003C7A23" w:rsidP="00CB7398">
      <w:pPr>
        <w:pStyle w:val="Nivel2"/>
        <w:tabs>
          <w:tab w:val="left" w:pos="851"/>
        </w:tabs>
        <w:spacing w:line="360" w:lineRule="auto"/>
        <w:ind w:left="0" w:firstLine="0"/>
        <w:rPr>
          <w:color w:val="auto"/>
        </w:rPr>
      </w:pPr>
      <w:bookmarkStart w:id="18"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4958F141" w14:textId="2B912BE9" w:rsidR="00C7374A" w:rsidRDefault="00C7374A" w:rsidP="00C7374A">
      <w:pPr>
        <w:pStyle w:val="Nivel2"/>
        <w:numPr>
          <w:ilvl w:val="0"/>
          <w:numId w:val="0"/>
        </w:numPr>
        <w:tabs>
          <w:tab w:val="left" w:pos="851"/>
        </w:tabs>
        <w:spacing w:line="360" w:lineRule="auto"/>
      </w:pPr>
      <w:r w:rsidRPr="00C7374A">
        <w:rPr>
          <w:b/>
          <w:color w:val="auto"/>
        </w:rPr>
        <w:t>3.2.1</w:t>
      </w:r>
      <w:r>
        <w:rPr>
          <w:b/>
          <w:color w:val="auto"/>
        </w:rPr>
        <w:t xml:space="preserve"> </w:t>
      </w:r>
      <w:r>
        <w:rPr>
          <w:b/>
          <w:color w:val="auto"/>
        </w:rPr>
        <w:tab/>
      </w:r>
      <w:r>
        <w:rPr>
          <w:color w:val="auto"/>
        </w:rPr>
        <w:t>Os licitantes encaminharão, juntamente com a proposta de preços e por meio do sistema eletrônico, a seguinte documentação técnica</w:t>
      </w:r>
      <w:r>
        <w:t xml:space="preserve">: </w:t>
      </w:r>
    </w:p>
    <w:p w14:paraId="49C91CB4" w14:textId="3043F728" w:rsidR="00C7374A" w:rsidRDefault="00C7374A" w:rsidP="00C7374A">
      <w:pPr>
        <w:pStyle w:val="Nivel2"/>
        <w:numPr>
          <w:ilvl w:val="0"/>
          <w:numId w:val="0"/>
        </w:numPr>
        <w:tabs>
          <w:tab w:val="left" w:pos="851"/>
        </w:tabs>
        <w:spacing w:line="360" w:lineRule="auto"/>
      </w:pPr>
      <w:r>
        <w:t xml:space="preserve">a) Apresentar Declaração de Garantia (ANEXO A), emitida pelo fabricante </w:t>
      </w:r>
      <w:proofErr w:type="gramStart"/>
      <w:r>
        <w:t>do(</w:t>
      </w:r>
      <w:proofErr w:type="gramEnd"/>
      <w:r>
        <w:t>s) bem(</w:t>
      </w:r>
      <w:proofErr w:type="spellStart"/>
      <w:r>
        <w:t>ns</w:t>
      </w:r>
      <w:proofErr w:type="spellEnd"/>
      <w:r>
        <w:t>) ofertados, em papel que o identifique, contendo as condições e o(s) prazo(s) mínimo(s) de garantia estipulado(s); TODOS OS ITENS.</w:t>
      </w:r>
    </w:p>
    <w:p w14:paraId="165A109A" w14:textId="70427E07" w:rsidR="00C7374A" w:rsidRDefault="00C7374A" w:rsidP="00C7374A">
      <w:pPr>
        <w:pStyle w:val="Nivel2"/>
        <w:numPr>
          <w:ilvl w:val="0"/>
          <w:numId w:val="0"/>
        </w:numPr>
        <w:tabs>
          <w:tab w:val="left" w:pos="851"/>
        </w:tabs>
        <w:spacing w:line="360" w:lineRule="auto"/>
      </w:pPr>
      <w:r>
        <w:t>b) Documentação gráfica (desenho ou fotos) e com informação necessária e suficiente para a perfeita identificação da linha e modelo do produto ofertado; TODOS OS ITENS.</w:t>
      </w:r>
    </w:p>
    <w:p w14:paraId="3F6F7BC7" w14:textId="77777777" w:rsidR="00C7374A" w:rsidRDefault="00C7374A" w:rsidP="00C7374A">
      <w:pPr>
        <w:pStyle w:val="Nivel2"/>
        <w:numPr>
          <w:ilvl w:val="0"/>
          <w:numId w:val="0"/>
        </w:numPr>
        <w:tabs>
          <w:tab w:val="left" w:pos="851"/>
        </w:tabs>
        <w:spacing w:line="360" w:lineRule="auto"/>
      </w:pPr>
      <w:r>
        <w:t xml:space="preserve">c) Cartela de revestimento do couro ecológico que comprove a gramatura mínima exigida na especificação. ITENS 01 </w:t>
      </w:r>
      <w:proofErr w:type="gramStart"/>
      <w:r>
        <w:t>ao 05</w:t>
      </w:r>
      <w:proofErr w:type="gramEnd"/>
      <w:r>
        <w:t>.</w:t>
      </w:r>
    </w:p>
    <w:p w14:paraId="495A3480" w14:textId="77777777" w:rsidR="00C7374A" w:rsidRDefault="00C7374A" w:rsidP="00C7374A">
      <w:pPr>
        <w:pStyle w:val="Nivel2"/>
        <w:numPr>
          <w:ilvl w:val="0"/>
          <w:numId w:val="0"/>
        </w:numPr>
        <w:tabs>
          <w:tab w:val="left" w:pos="851"/>
        </w:tabs>
        <w:spacing w:line="360" w:lineRule="auto"/>
      </w:pPr>
      <w:r>
        <w:t>d) Cartela de revestimento da tela do encosto que comprove a composição e gramatura mínima exigida na especificação. ITENS 01, 03 e 04.</w:t>
      </w:r>
    </w:p>
    <w:p w14:paraId="66A78FA8" w14:textId="77777777" w:rsidR="00C7374A" w:rsidRDefault="00C7374A" w:rsidP="00C7374A">
      <w:pPr>
        <w:pStyle w:val="Nivel2"/>
        <w:numPr>
          <w:ilvl w:val="0"/>
          <w:numId w:val="0"/>
        </w:numPr>
        <w:tabs>
          <w:tab w:val="left" w:pos="851"/>
        </w:tabs>
        <w:spacing w:line="360" w:lineRule="auto"/>
      </w:pPr>
      <w:r>
        <w:t xml:space="preserve">e) Relatório de ensaio emitido por laboratório acreditado pelo INMETRO (RBLE – Rede Brasileira de Laboratórios de Ensaio) com todo o escopo de acreditação da NBR 13962:2018. O relatório deverá conter o nome do fabricante, código e foto do produto que deverá ser o mesmo do material ofertado na proposta de preços do licitante. ITENS 01 </w:t>
      </w:r>
      <w:proofErr w:type="gramStart"/>
      <w:r>
        <w:t>ao 04</w:t>
      </w:r>
      <w:proofErr w:type="gramEnd"/>
      <w:r>
        <w:t>.</w:t>
      </w:r>
    </w:p>
    <w:p w14:paraId="6336F56F" w14:textId="77777777" w:rsidR="00C7374A" w:rsidRDefault="00C7374A" w:rsidP="00C7374A">
      <w:pPr>
        <w:pStyle w:val="Nivel2"/>
        <w:numPr>
          <w:ilvl w:val="0"/>
          <w:numId w:val="0"/>
        </w:numPr>
        <w:tabs>
          <w:tab w:val="left" w:pos="851"/>
        </w:tabs>
        <w:spacing w:line="360" w:lineRule="auto"/>
      </w:pPr>
      <w:r>
        <w:t xml:space="preserve">f) Apresentar Laudo de Ergonomia, para linha e modelo, em conformidade com os parâmetros exigidos na NR-17, do Ministério do Trabalho e Emprego – MTE, emitido por engenheiro de segurança do trabalho ou </w:t>
      </w:r>
      <w:r>
        <w:lastRenderedPageBreak/>
        <w:t>profissional com especialização em ergonomia devidamente habilitado para tal finalidade. TODOS OS ITENS.</w:t>
      </w:r>
    </w:p>
    <w:p w14:paraId="5B2F4B3F" w14:textId="77777777" w:rsidR="00C7374A" w:rsidRDefault="00C7374A" w:rsidP="00C7374A">
      <w:pPr>
        <w:pStyle w:val="Nivel2"/>
        <w:numPr>
          <w:ilvl w:val="0"/>
          <w:numId w:val="0"/>
        </w:numPr>
        <w:tabs>
          <w:tab w:val="left" w:pos="851"/>
        </w:tabs>
        <w:spacing w:line="360" w:lineRule="auto"/>
      </w:pPr>
      <w:r>
        <w:t xml:space="preserve">g) Relatório de ensaio emitido por laboratório acreditado pelo INMETRO (RBLE – Rede Brasileira de Laboratórios de Ensaio) com todo o escopo de acreditação da ABNT NBR 10591:2008 (Materiais têxteis - Determinação da gramatura de superfícies têxteis) a fim de comprovar a gramatura do revestimento (couro ecológico) das cadeiras. ITENS 01 </w:t>
      </w:r>
      <w:proofErr w:type="gramStart"/>
      <w:r>
        <w:t>ao 05</w:t>
      </w:r>
      <w:proofErr w:type="gramEnd"/>
      <w:r>
        <w:t>.</w:t>
      </w:r>
    </w:p>
    <w:p w14:paraId="39701CFB" w14:textId="6F3C0CE7" w:rsidR="00C7374A" w:rsidRDefault="00C7374A" w:rsidP="00C7374A">
      <w:pPr>
        <w:pStyle w:val="Nivel2"/>
        <w:numPr>
          <w:ilvl w:val="0"/>
          <w:numId w:val="0"/>
        </w:numPr>
        <w:tabs>
          <w:tab w:val="left" w:pos="851"/>
        </w:tabs>
        <w:spacing w:line="360" w:lineRule="auto"/>
      </w:pPr>
      <w:r>
        <w:t>h) Relatório de ensaio emitido por laboratório acreditado pelo INMETRO (RBLE – Rede Brasileira de Laboratórios de Ensaio) com todo o escopo de acreditação da ABNT NBR 10591:2008 (Materiais têxteis - Determinação da gramatura de superfícies têxteis) a fim de comprovar a gramatura da tela do encosto das cadeiras. ITENS 01, 03 e 04.</w:t>
      </w:r>
    </w:p>
    <w:p w14:paraId="05497C8E" w14:textId="77777777" w:rsidR="00C7374A" w:rsidRPr="00C7374A" w:rsidRDefault="00C7374A" w:rsidP="00C7374A">
      <w:pPr>
        <w:pStyle w:val="Nivel2"/>
        <w:numPr>
          <w:ilvl w:val="0"/>
          <w:numId w:val="0"/>
        </w:numPr>
        <w:tabs>
          <w:tab w:val="left" w:pos="851"/>
        </w:tabs>
        <w:spacing w:line="360" w:lineRule="auto"/>
        <w:rPr>
          <w:b/>
          <w:color w:val="auto"/>
        </w:rPr>
      </w:pPr>
    </w:p>
    <w:p w14:paraId="44617891" w14:textId="77777777" w:rsidR="003C7A23" w:rsidRPr="00A57429" w:rsidRDefault="003C7A23" w:rsidP="00CB7398">
      <w:pPr>
        <w:pStyle w:val="Nivel2"/>
        <w:tabs>
          <w:tab w:val="left" w:pos="851"/>
        </w:tabs>
        <w:spacing w:line="360" w:lineRule="auto"/>
        <w:ind w:left="0" w:firstLine="0"/>
        <w:rPr>
          <w:color w:val="auto"/>
        </w:rPr>
      </w:pPr>
      <w:bookmarkStart w:id="19" w:name="_Ref113968921"/>
      <w:r w:rsidRPr="00A57429">
        <w:rPr>
          <w:rFonts w:eastAsia="Times New Roman"/>
          <w:color w:val="auto"/>
        </w:rPr>
        <w:t>No cadastramento da proposta inicial, o licitante declarará, em campo próprio do sistema, que:</w:t>
      </w:r>
      <w:bookmarkEnd w:id="19"/>
    </w:p>
    <w:p w14:paraId="6A5B265E"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20" w:name="_Hlk154224613"/>
      <w:r w:rsidRPr="00A57429">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A57429">
        <w:rPr>
          <w:color w:val="auto"/>
        </w:rPr>
        <w:t>infralegais</w:t>
      </w:r>
      <w:proofErr w:type="spellEnd"/>
      <w:r w:rsidRPr="00A57429">
        <w:rPr>
          <w:color w:val="auto"/>
        </w:rPr>
        <w:t>, nas convenções coletivas de trabalho e nos termos de ajustamento de conduta vigentes na data de sua entrega em definitivo e que cumpre plenamente os requisitos de habilitação definidos no instrumento convocatório;</w:t>
      </w:r>
    </w:p>
    <w:bookmarkEnd w:id="20"/>
    <w:p w14:paraId="45DBE03B" w14:textId="25D26400"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1"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1"/>
    <w:p w14:paraId="3B34720D" w14:textId="77777777" w:rsidR="00664F73" w:rsidRPr="00A57429" w:rsidRDefault="003C7A2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2"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proofErr w:type="gramStart"/>
      <w:r w:rsidRPr="00A57429">
        <w:lastRenderedPageBreak/>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2"/>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3"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3"/>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77777777" w:rsidR="003C7A23" w:rsidRPr="00A57429" w:rsidRDefault="003C7A23" w:rsidP="00CB7398">
      <w:pPr>
        <w:pStyle w:val="Nivel3"/>
        <w:tabs>
          <w:tab w:val="left" w:pos="851"/>
        </w:tabs>
        <w:spacing w:line="360" w:lineRule="auto"/>
        <w:ind w:left="0" w:firstLine="0"/>
      </w:pPr>
      <w:bookmarkStart w:id="24" w:name="_Hlk154225179"/>
      <w:proofErr w:type="gramStart"/>
      <w:r w:rsidRPr="00A57429">
        <w:t>no</w:t>
      </w:r>
      <w:proofErr w:type="gramEnd"/>
      <w:r w:rsidRPr="00A57429">
        <w:t xml:space="preserve">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4"/>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5" w:name="_Toc122606106"/>
      <w:r w:rsidRPr="00A57429">
        <w:lastRenderedPageBreak/>
        <w:t>DO PREENCHIMENTO DA PROPOSTA</w:t>
      </w:r>
      <w:bookmarkEnd w:id="25"/>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7535C7D0"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6"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6"/>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1B11DD7F" w14:textId="154DE992" w:rsidR="003C7A23" w:rsidRPr="00A57429" w:rsidRDefault="003C7A23" w:rsidP="00CB7398">
      <w:pPr>
        <w:pStyle w:val="Nivel2"/>
        <w:tabs>
          <w:tab w:val="left" w:pos="851"/>
        </w:tabs>
        <w:spacing w:line="360" w:lineRule="auto"/>
        <w:ind w:left="0" w:firstLine="0"/>
      </w:pPr>
      <w:r w:rsidRPr="00A57429">
        <w:lastRenderedPageBreak/>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7FDC09DC" w14:textId="79B7D09F" w:rsidR="003C7A23" w:rsidRPr="00A57429" w:rsidRDefault="003C7A23" w:rsidP="00CB7398">
      <w:pPr>
        <w:pStyle w:val="Nivel2"/>
        <w:tabs>
          <w:tab w:val="left" w:pos="851"/>
        </w:tabs>
        <w:spacing w:line="360" w:lineRule="auto"/>
        <w:ind w:left="0" w:firstLine="0"/>
      </w:pPr>
      <w:bookmarkStart w:id="27"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xml:space="preserve">; ou condenação dos agentes públicos responsáveis e da empresa contratada ao pagamento dos prejuízos ao erário, caso verificada a ocorrência de superfaturamento por </w:t>
      </w:r>
      <w:proofErr w:type="spellStart"/>
      <w:r w:rsidRPr="00A57429">
        <w:rPr>
          <w:color w:val="auto"/>
        </w:rPr>
        <w:t>sobrepreço</w:t>
      </w:r>
      <w:proofErr w:type="spellEnd"/>
      <w:r w:rsidRPr="00A57429">
        <w:rPr>
          <w:color w:val="auto"/>
        </w:rPr>
        <w:t xml:space="preserve">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8" w:name="_Toc122606107"/>
      <w:bookmarkStart w:id="29" w:name="_Hlk114646655"/>
      <w:bookmarkEnd w:id="27"/>
      <w:r w:rsidRPr="00A57429">
        <w:t xml:space="preserve">DA ABERTURA DA SESSÃO, CLASSIFICAÇÃO DAS PROPOSTAS DE PREÇO E FORMULAÇÃO DE </w:t>
      </w:r>
      <w:proofErr w:type="gramStart"/>
      <w:r w:rsidRPr="00A57429">
        <w:t>LANCES</w:t>
      </w:r>
      <w:bookmarkEnd w:id="28"/>
      <w:proofErr w:type="gramEnd"/>
    </w:p>
    <w:p w14:paraId="4998B02F" w14:textId="4CE6F067" w:rsidR="003C7A23" w:rsidRPr="0068423F" w:rsidRDefault="003C7A23" w:rsidP="00CB7398">
      <w:pPr>
        <w:pStyle w:val="Nivel2"/>
        <w:tabs>
          <w:tab w:val="left" w:pos="851"/>
        </w:tabs>
        <w:spacing w:line="360" w:lineRule="auto"/>
        <w:ind w:left="0" w:firstLine="0"/>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6C55FA98" w14:textId="77777777" w:rsidR="004E43EA" w:rsidRPr="00A57429" w:rsidRDefault="004E43EA" w:rsidP="00CB7398">
      <w:pPr>
        <w:pStyle w:val="Nivel2"/>
        <w:tabs>
          <w:tab w:val="left" w:pos="851"/>
        </w:tabs>
        <w:spacing w:line="360" w:lineRule="auto"/>
        <w:ind w:left="0" w:firstLine="0"/>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59BBD645" w:rsidR="003C7A23" w:rsidRPr="00A866FE" w:rsidRDefault="003C7A23" w:rsidP="00CB7398">
      <w:pPr>
        <w:pStyle w:val="Nivel2"/>
        <w:tabs>
          <w:tab w:val="left" w:pos="851"/>
        </w:tabs>
        <w:spacing w:line="360" w:lineRule="auto"/>
        <w:ind w:left="0" w:firstLine="0"/>
        <w:rPr>
          <w:b/>
          <w:color w:val="auto"/>
        </w:rPr>
      </w:pPr>
      <w:r w:rsidRPr="00A866FE">
        <w:lastRenderedPageBreak/>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630BA9">
        <w:rPr>
          <w:iCs/>
          <w:color w:val="auto"/>
        </w:rPr>
        <w:t>de</w:t>
      </w:r>
      <w:r w:rsidR="008D26AB" w:rsidRPr="00A866FE">
        <w:rPr>
          <w:b/>
          <w:iCs/>
          <w:color w:val="auto"/>
        </w:rPr>
        <w:t xml:space="preserve"> R$ 1</w:t>
      </w:r>
      <w:r w:rsidR="00F8620E" w:rsidRPr="00A866FE">
        <w:rPr>
          <w:b/>
          <w:iCs/>
          <w:color w:val="auto"/>
        </w:rPr>
        <w:t>0</w:t>
      </w:r>
      <w:r w:rsidR="008D26AB" w:rsidRPr="00A866FE">
        <w:rPr>
          <w:b/>
          <w:iCs/>
          <w:color w:val="auto"/>
        </w:rPr>
        <w:t>,00 (</w:t>
      </w:r>
      <w:r w:rsidR="00F8620E" w:rsidRPr="00A866FE">
        <w:rPr>
          <w:b/>
          <w:iCs/>
          <w:color w:val="auto"/>
        </w:rPr>
        <w:t>dez</w:t>
      </w:r>
      <w:r w:rsidR="008D26AB" w:rsidRPr="00A866FE">
        <w:rPr>
          <w:b/>
          <w:iCs/>
          <w:color w:val="auto"/>
        </w:rPr>
        <w:t xml:space="preserve"> rea</w:t>
      </w:r>
      <w:r w:rsidR="00F8620E" w:rsidRPr="00A866FE">
        <w:rPr>
          <w:b/>
          <w:iCs/>
          <w:color w:val="auto"/>
        </w:rPr>
        <w:t>is</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30"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1" w:name="_Hlk113697816"/>
      <w:bookmarkEnd w:id="30"/>
      <w:r w:rsidRPr="009242B5">
        <w:rPr>
          <w:color w:val="auto"/>
        </w:rPr>
        <w:t xml:space="preserve">O envio de lances no pregão eletrônico se dará pelo modo de </w:t>
      </w:r>
      <w:proofErr w:type="gramStart"/>
      <w:r w:rsidRPr="009242B5">
        <w:rPr>
          <w:color w:val="auto"/>
        </w:rPr>
        <w:t>disputa “aberto e fechado”, devendo os licitantes</w:t>
      </w:r>
      <w:proofErr w:type="gramEnd"/>
      <w:r w:rsidRPr="009242B5">
        <w:rPr>
          <w:color w:val="auto"/>
        </w:rPr>
        <w:t xml:space="preserve"> apresentar lances públicos e sucessivos, com lance final e fechado</w:t>
      </w:r>
      <w:r w:rsidR="00650323" w:rsidRPr="00A57429">
        <w:t>.</w:t>
      </w:r>
    </w:p>
    <w:bookmarkEnd w:id="31"/>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2" w:name="_Hlk113698144"/>
      <w:r w:rsidRPr="00A57429">
        <w:t>Após o término dos prazos estabelecidos nos itens anteriores, o sistema ordenará e divulgará os lances segundo a ordem crescente de valores.</w:t>
      </w:r>
    </w:p>
    <w:bookmarkEnd w:id="32"/>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lastRenderedPageBreak/>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9D0F5C">
          <w:rPr>
            <w:rStyle w:val="Hyperlink"/>
            <w:rFonts w:eastAsia="Zurich BT"/>
            <w:color w:val="auto"/>
          </w:rPr>
          <w:t>arts</w:t>
        </w:r>
        <w:proofErr w:type="spellEnd"/>
        <w:r w:rsidRPr="009D0F5C">
          <w:rPr>
            <w:rStyle w:val="Hyperlink"/>
            <w:rFonts w:eastAsia="Zurich BT"/>
            <w:color w:val="auto"/>
          </w:rPr>
          <w:t>.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proofErr w:type="gramStart"/>
      <w:r w:rsidRPr="00A57429">
        <w:lastRenderedPageBreak/>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3" w:name="art60§1i"/>
      <w:bookmarkEnd w:id="33"/>
      <w:proofErr w:type="gramStart"/>
      <w:r w:rsidRPr="00A57429">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4" w:name="art60§1ii"/>
      <w:bookmarkEnd w:id="34"/>
      <w:proofErr w:type="gramStart"/>
      <w:r w:rsidRPr="00A57429">
        <w:t>empresas</w:t>
      </w:r>
      <w:proofErr w:type="gramEnd"/>
      <w:r w:rsidRPr="00A57429">
        <w:t xml:space="preserve"> brasileiras;</w:t>
      </w:r>
    </w:p>
    <w:p w14:paraId="3C7CB0B5" w14:textId="77777777" w:rsidR="003C7A23" w:rsidRPr="00A57429" w:rsidRDefault="003C7A23" w:rsidP="00CB7398">
      <w:pPr>
        <w:pStyle w:val="Nivel4"/>
        <w:tabs>
          <w:tab w:val="left" w:pos="851"/>
        </w:tabs>
        <w:spacing w:line="360" w:lineRule="auto"/>
        <w:ind w:left="0"/>
      </w:pPr>
      <w:bookmarkStart w:id="35" w:name="art60§1iii"/>
      <w:bookmarkEnd w:id="35"/>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6" w:name="art60§1iv"/>
      <w:bookmarkEnd w:id="36"/>
      <w:proofErr w:type="gramStart"/>
      <w:r w:rsidRPr="00A57429">
        <w:t>empresas</w:t>
      </w:r>
      <w:proofErr w:type="gramEnd"/>
      <w:r w:rsidRPr="00A57429">
        <w:t xml:space="preserve">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9"/>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7" w:name="_Toc122606108"/>
      <w:bookmarkStart w:id="38" w:name="_Ref117019424"/>
      <w:bookmarkStart w:id="39" w:name="_Hlk82473550"/>
      <w:r w:rsidRPr="00A57429">
        <w:t>DA FASE DE JULGAMENTO</w:t>
      </w:r>
      <w:bookmarkEnd w:id="37"/>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lastRenderedPageBreak/>
        <w:t xml:space="preserve">O </w:t>
      </w:r>
      <w:r w:rsidR="00554D6D">
        <w:t>P</w:t>
      </w:r>
      <w:r w:rsidRPr="00A57429">
        <w:t xml:space="preserve">regoeiro </w:t>
      </w:r>
      <w:r w:rsidR="00554D6D">
        <w:t>designará</w:t>
      </w:r>
      <w:r w:rsidRPr="00A57429">
        <w:t xml:space="preserve"> ao licitante mais bem classificado </w:t>
      </w:r>
      <w:r w:rsidR="00554D6D">
        <w:t>que</w:t>
      </w:r>
      <w:r w:rsidRPr="00A57429">
        <w:t xml:space="preserve">, no prazo mínimo de </w:t>
      </w:r>
      <w:proofErr w:type="gramStart"/>
      <w:r w:rsidRPr="00A57429">
        <w:t>02</w:t>
      </w:r>
      <w:r w:rsidRPr="00A57429">
        <w:rPr>
          <w:color w:val="auto"/>
        </w:rPr>
        <w:t xml:space="preserve"> (duas) horas</w:t>
      </w:r>
      <w:r w:rsidRPr="00A57429">
        <w:t xml:space="preserve">, </w:t>
      </w:r>
      <w:r w:rsidR="00554D6D" w:rsidRPr="00554D6D">
        <w:t>compatível</w:t>
      </w:r>
      <w:proofErr w:type="gramEnd"/>
      <w:r w:rsidR="00554D6D" w:rsidRPr="00554D6D">
        <w:t xml:space="preserve">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lastRenderedPageBreak/>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09"/>
      <w:bookmarkEnd w:id="38"/>
      <w:r w:rsidRPr="00A57429">
        <w:t>DA FASE DE HABILITAÇÃO</w:t>
      </w:r>
      <w:bookmarkEnd w:id="41"/>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proofErr w:type="gramEnd"/>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lastRenderedPageBreak/>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lastRenderedPageBreak/>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lastRenderedPageBreak/>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2" w:name="_Toc122606110"/>
      <w:bookmarkStart w:id="43" w:name="_Hlk154231108"/>
      <w:r w:rsidRPr="00A57429">
        <w:t xml:space="preserve">DA IMPUGNAÇÃO AO EDITAL, DO PEDIDO DE ESCLARECIMENTO E DOS </w:t>
      </w:r>
      <w:proofErr w:type="gramStart"/>
      <w:r w:rsidRPr="00A57429">
        <w:t>RE</w:t>
      </w:r>
      <w:bookmarkEnd w:id="42"/>
      <w:r w:rsidRPr="00A57429">
        <w:t>CURSOS</w:t>
      </w:r>
      <w:proofErr w:type="gramEnd"/>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4" w:name="_Hlk178774125"/>
      <w:r w:rsidRPr="00A57429">
        <w:t>art. 17, parágrafo único, do Decreto nº 48.778/2023</w:t>
      </w:r>
      <w:bookmarkEnd w:id="44"/>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lastRenderedPageBreak/>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 xml:space="preserve">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5" w:name="_Toc122606111"/>
      <w:r w:rsidRPr="00A57429">
        <w:t>9.</w:t>
      </w:r>
      <w:r w:rsidRPr="00A57429">
        <w:tab/>
      </w:r>
      <w:r w:rsidR="00340E81" w:rsidRPr="00A57429">
        <w:t xml:space="preserve">DO ENCERRAMENTO DA </w:t>
      </w:r>
      <w:proofErr w:type="gramStart"/>
      <w:r w:rsidR="00340E81" w:rsidRPr="00A57429">
        <w:t>LICITAÇÃO</w:t>
      </w:r>
      <w:bookmarkEnd w:id="45"/>
      <w:proofErr w:type="gramEnd"/>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lastRenderedPageBreak/>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6" w:name="_Hlk158798489"/>
      <w:r w:rsidRPr="0083686B">
        <w:rPr>
          <w:b/>
        </w:rPr>
        <w:t>10.4</w:t>
      </w:r>
      <w:r w:rsidRPr="00A57429">
        <w:t xml:space="preserve"> </w:t>
      </w:r>
      <w:r w:rsidRPr="00A57429">
        <w:tab/>
        <w:t xml:space="preserve">Caso nenhum dos licitantes aceite a contratação nos termos </w:t>
      </w:r>
      <w:bookmarkStart w:id="47" w:name="_Hlk178774254"/>
      <w:r w:rsidRPr="00A57429">
        <w:t xml:space="preserve">do item </w:t>
      </w:r>
      <w:bookmarkEnd w:id="47"/>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8" w:name="_Hlk178774276"/>
      <w:r w:rsidRPr="00A57429">
        <w:t xml:space="preserve">do item </w:t>
      </w:r>
      <w:bookmarkEnd w:id="48"/>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6"/>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lastRenderedPageBreak/>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294EF289"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 xml:space="preserve">Não </w:t>
      </w:r>
      <w:proofErr w:type="gramStart"/>
      <w:r w:rsidR="00A20DF2" w:rsidRPr="007A70B1">
        <w:t>será</w:t>
      </w:r>
      <w:proofErr w:type="gramEnd"/>
      <w:r w:rsidR="00A20DF2" w:rsidRPr="007A70B1">
        <w:t xml:space="preserve"> admitida a subcontratação, sub-rogação, cessão ou transferência no todo ou em parte do objeto.</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11BFCE79"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O Contrato conta com garantia de execução, nos moldes do art. 96 da Lei nº 14.133/</w:t>
      </w:r>
      <w:r w:rsidR="00DC1D52">
        <w:rPr>
          <w:rFonts w:ascii="Arial" w:hAnsi="Arial" w:cs="Arial"/>
          <w:sz w:val="20"/>
          <w:szCs w:val="20"/>
        </w:rPr>
        <w:t>2021, correspondente a 5</w:t>
      </w:r>
      <w:r w:rsidR="007A70B1">
        <w:rPr>
          <w:rFonts w:ascii="Arial" w:hAnsi="Arial" w:cs="Arial"/>
          <w:sz w:val="20"/>
          <w:szCs w:val="20"/>
        </w:rPr>
        <w:t xml:space="preserve"> % (</w:t>
      </w:r>
      <w:r w:rsidR="00DC1D52">
        <w:rPr>
          <w:rFonts w:ascii="Arial" w:hAnsi="Arial" w:cs="Arial"/>
          <w:sz w:val="20"/>
          <w:szCs w:val="20"/>
        </w:rPr>
        <w:t xml:space="preserve">cinco </w:t>
      </w:r>
      <w:r w:rsidR="007A70B1" w:rsidRPr="007A70B1">
        <w:rPr>
          <w:rFonts w:ascii="Arial" w:hAnsi="Arial" w:cs="Arial"/>
          <w:sz w:val="20"/>
          <w:szCs w:val="20"/>
        </w:rPr>
        <w:t>por cento) de seu valor inicial.</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192A5A2E" w14:textId="77777777" w:rsidR="007A70B1" w:rsidRPr="007A70B1" w:rsidRDefault="007A70B1" w:rsidP="007A70B1">
      <w:pPr>
        <w:pStyle w:val="Nivel2"/>
        <w:numPr>
          <w:ilvl w:val="0"/>
          <w:numId w:val="0"/>
        </w:numPr>
        <w:spacing w:before="0" w:after="0" w:line="360" w:lineRule="auto"/>
        <w:ind w:right="567"/>
        <w:contextualSpacing/>
        <w:rPr>
          <w:color w:val="auto"/>
        </w:rPr>
      </w:pPr>
      <w:r w:rsidRPr="007A70B1">
        <w:rPr>
          <w:b/>
          <w:color w:val="auto"/>
        </w:rPr>
        <w:t>12.2</w:t>
      </w:r>
      <w:r w:rsidRPr="007A70B1">
        <w:rPr>
          <w:color w:val="auto"/>
        </w:rPr>
        <w:t xml:space="preserve"> O contratado poderá optar pelas seguintes modalidades de garantia:</w:t>
      </w:r>
    </w:p>
    <w:p w14:paraId="08D25248"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12.2.1</w:t>
      </w:r>
      <w:r w:rsidRPr="007A70B1">
        <w:rPr>
          <w:color w:val="auto"/>
        </w:rPr>
        <w:t xml:space="preserve"> caução em dinheiro ou em títulos da dívida pública;</w:t>
      </w:r>
    </w:p>
    <w:p w14:paraId="07AB5725"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12.2.2</w:t>
      </w:r>
      <w:r w:rsidRPr="007A70B1">
        <w:rPr>
          <w:color w:val="auto"/>
        </w:rPr>
        <w:t xml:space="preserve"> seguro-garantia; </w:t>
      </w:r>
    </w:p>
    <w:p w14:paraId="533AE8C1" w14:textId="77777777" w:rsidR="007A70B1" w:rsidRPr="007A70B1" w:rsidRDefault="007A70B1" w:rsidP="007A70B1">
      <w:pPr>
        <w:pStyle w:val="Nivel2"/>
        <w:numPr>
          <w:ilvl w:val="0"/>
          <w:numId w:val="0"/>
        </w:numPr>
        <w:spacing w:line="360" w:lineRule="auto"/>
        <w:ind w:left="567" w:right="565"/>
        <w:contextualSpacing/>
        <w:rPr>
          <w:color w:val="auto"/>
        </w:rPr>
      </w:pPr>
      <w:r w:rsidRPr="007A70B1">
        <w:rPr>
          <w:b/>
          <w:color w:val="auto"/>
        </w:rPr>
        <w:t>12.2.3</w:t>
      </w:r>
      <w:r w:rsidRPr="007A70B1">
        <w:rPr>
          <w:color w:val="auto"/>
        </w:rPr>
        <w:t xml:space="preserve"> fiança bancária; </w:t>
      </w:r>
      <w:proofErr w:type="gramStart"/>
      <w:r w:rsidRPr="007A70B1">
        <w:rPr>
          <w:color w:val="auto"/>
        </w:rPr>
        <w:t>e</w:t>
      </w:r>
      <w:proofErr w:type="gramEnd"/>
    </w:p>
    <w:p w14:paraId="16000470" w14:textId="77777777" w:rsidR="007A70B1" w:rsidRPr="007A70B1" w:rsidRDefault="007A70B1" w:rsidP="007A70B1">
      <w:pPr>
        <w:pStyle w:val="Nivel2"/>
        <w:numPr>
          <w:ilvl w:val="0"/>
          <w:numId w:val="0"/>
        </w:numPr>
        <w:spacing w:line="360" w:lineRule="auto"/>
        <w:ind w:left="567" w:right="565"/>
        <w:contextualSpacing/>
        <w:rPr>
          <w:color w:val="auto"/>
        </w:rPr>
      </w:pPr>
      <w:r w:rsidRPr="001C6612">
        <w:rPr>
          <w:b/>
          <w:color w:val="auto"/>
        </w:rPr>
        <w:t>12.2.4</w:t>
      </w:r>
      <w:r w:rsidRPr="007A70B1">
        <w:rPr>
          <w:color w:val="auto"/>
        </w:rPr>
        <w:t xml:space="preserve"> título de capitalização custeado por pagamento único, com resgate pelo valor total.</w:t>
      </w:r>
    </w:p>
    <w:p w14:paraId="0F1271AB" w14:textId="77777777" w:rsidR="001C6612" w:rsidRDefault="001C6612" w:rsidP="007A70B1">
      <w:pPr>
        <w:pStyle w:val="Nivel2"/>
        <w:numPr>
          <w:ilvl w:val="0"/>
          <w:numId w:val="0"/>
        </w:numPr>
        <w:spacing w:line="360" w:lineRule="auto"/>
        <w:ind w:left="567" w:right="565"/>
        <w:contextualSpacing/>
        <w:rPr>
          <w:color w:val="auto"/>
        </w:rPr>
      </w:pPr>
    </w:p>
    <w:p w14:paraId="19B70BBD" w14:textId="77777777" w:rsidR="007A70B1" w:rsidRPr="007A70B1" w:rsidRDefault="007A70B1" w:rsidP="001C6612">
      <w:pPr>
        <w:pStyle w:val="Nivel2"/>
        <w:numPr>
          <w:ilvl w:val="0"/>
          <w:numId w:val="0"/>
        </w:numPr>
        <w:spacing w:line="360" w:lineRule="auto"/>
        <w:ind w:right="565"/>
        <w:contextualSpacing/>
        <w:rPr>
          <w:color w:val="auto"/>
        </w:rPr>
      </w:pPr>
      <w:proofErr w:type="gramStart"/>
      <w:r w:rsidRPr="001C6612">
        <w:rPr>
          <w:b/>
          <w:color w:val="auto"/>
        </w:rPr>
        <w:t>12.3</w:t>
      </w:r>
      <w:r w:rsidRPr="007A70B1">
        <w:rPr>
          <w:color w:val="auto"/>
        </w:rPr>
        <w:t xml:space="preserve"> Qualquer</w:t>
      </w:r>
      <w:proofErr w:type="gramEnd"/>
      <w:r w:rsidRPr="007A70B1">
        <w:rPr>
          <w:color w:val="auto"/>
        </w:rPr>
        <w:t xml:space="preserve"> que seja a modalidade escolhida pelo contratado, a garantia assegurará o pagamento de:</w:t>
      </w:r>
    </w:p>
    <w:p w14:paraId="1E4A1D57"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12.3.1</w:t>
      </w:r>
      <w:r w:rsidRPr="007A70B1">
        <w:rPr>
          <w:color w:val="auto"/>
        </w:rPr>
        <w:t xml:space="preserve"> prejuízos advindos do não cumprimento do objeto do Contrato e do não adimplemento das demais obrigações neste previstas;</w:t>
      </w:r>
    </w:p>
    <w:p w14:paraId="1C54579E" w14:textId="519F57C1"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12.3.2</w:t>
      </w:r>
      <w:r w:rsidRPr="007A70B1">
        <w:rPr>
          <w:color w:val="auto"/>
        </w:rPr>
        <w:t xml:space="preserve"> multas moratórias, compensatórias e administrativas aplicadas pela Administração ao contratado; </w:t>
      </w:r>
      <w:proofErr w:type="gramStart"/>
      <w:r w:rsidRPr="007A70B1">
        <w:rPr>
          <w:color w:val="auto"/>
        </w:rPr>
        <w:t>e</w:t>
      </w:r>
      <w:proofErr w:type="gramEnd"/>
    </w:p>
    <w:p w14:paraId="6AB20709" w14:textId="77777777" w:rsidR="007A70B1" w:rsidRPr="007A70B1" w:rsidRDefault="007A70B1" w:rsidP="001C6612">
      <w:pPr>
        <w:pStyle w:val="Nivel2"/>
        <w:numPr>
          <w:ilvl w:val="0"/>
          <w:numId w:val="0"/>
        </w:numPr>
        <w:spacing w:line="360" w:lineRule="auto"/>
        <w:ind w:left="567" w:right="565"/>
        <w:contextualSpacing/>
        <w:rPr>
          <w:color w:val="auto"/>
        </w:rPr>
      </w:pPr>
      <w:r w:rsidRPr="001C6612">
        <w:rPr>
          <w:b/>
          <w:color w:val="auto"/>
        </w:rPr>
        <w:t>12.3.3</w:t>
      </w:r>
      <w:r w:rsidRPr="007A70B1">
        <w:rPr>
          <w:color w:val="auto"/>
        </w:rPr>
        <w:t xml:space="preserve"> obrigações trabalhistas e previdenciárias de qualquer natureza, assim como as obrigações de regularidade perante o FGTS, não adimplidas pelo contratado, quando couber.</w:t>
      </w:r>
    </w:p>
    <w:p w14:paraId="4AC4DEC7"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12.4</w:t>
      </w:r>
      <w:r w:rsidRPr="007A70B1">
        <w:rPr>
          <w:color w:val="auto"/>
        </w:rPr>
        <w:t xml:space="preserve"> A garantia, qualquer que seja a modalidade escolhida, terá validade durante a vigência do Contrato e por mais 90 (noventa) dias após o término deste prazo de vigência.  </w:t>
      </w:r>
    </w:p>
    <w:p w14:paraId="68F66E83" w14:textId="77777777" w:rsidR="001C6612" w:rsidRDefault="001C6612" w:rsidP="00D16A45">
      <w:pPr>
        <w:pStyle w:val="Nivel2"/>
        <w:numPr>
          <w:ilvl w:val="0"/>
          <w:numId w:val="0"/>
        </w:numPr>
        <w:spacing w:line="360" w:lineRule="auto"/>
        <w:ind w:right="565"/>
        <w:contextualSpacing/>
        <w:rPr>
          <w:b/>
          <w:color w:val="auto"/>
        </w:rPr>
      </w:pPr>
    </w:p>
    <w:p w14:paraId="7DA351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12.5</w:t>
      </w:r>
      <w:r w:rsidRPr="007A70B1">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50FA8AE7" w14:textId="77777777" w:rsidR="001C6612" w:rsidRDefault="001C6612" w:rsidP="00D16A45">
      <w:pPr>
        <w:pStyle w:val="Nivel2"/>
        <w:numPr>
          <w:ilvl w:val="0"/>
          <w:numId w:val="0"/>
        </w:numPr>
        <w:spacing w:line="360" w:lineRule="auto"/>
        <w:ind w:right="565"/>
        <w:contextualSpacing/>
        <w:rPr>
          <w:b/>
          <w:color w:val="auto"/>
        </w:rPr>
      </w:pPr>
    </w:p>
    <w:p w14:paraId="7D78D52F"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1C6612">
        <w:rPr>
          <w:b/>
          <w:color w:val="auto"/>
        </w:rPr>
        <w:t>12.6</w:t>
      </w:r>
      <w:r w:rsidRPr="007A70B1">
        <w:rPr>
          <w:color w:val="auto"/>
        </w:rPr>
        <w:t xml:space="preserve"> Ressalvada</w:t>
      </w:r>
      <w:proofErr w:type="gramEnd"/>
      <w:r w:rsidRPr="007A70B1">
        <w:rPr>
          <w:color w:val="auto"/>
        </w:rPr>
        <w:t xml:space="preserve">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36AFAEAA" w14:textId="77777777" w:rsidR="001C6612" w:rsidRDefault="001C6612" w:rsidP="00D16A45">
      <w:pPr>
        <w:pStyle w:val="Nivel2"/>
        <w:numPr>
          <w:ilvl w:val="0"/>
          <w:numId w:val="0"/>
        </w:numPr>
        <w:spacing w:line="360" w:lineRule="auto"/>
        <w:ind w:right="565"/>
        <w:contextualSpacing/>
        <w:rPr>
          <w:b/>
          <w:color w:val="auto"/>
        </w:rPr>
      </w:pPr>
    </w:p>
    <w:p w14:paraId="1F976AA1"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12.7</w:t>
      </w:r>
      <w:r w:rsidRPr="007A70B1">
        <w:rPr>
          <w:color w:val="auto"/>
        </w:rPr>
        <w:t xml:space="preserve"> Caso oferecida a modalidade de seguro-garantia, sua apresentação deve ocorrer em </w:t>
      </w:r>
      <w:proofErr w:type="gramStart"/>
      <w:r w:rsidRPr="007A70B1">
        <w:rPr>
          <w:color w:val="auto"/>
        </w:rPr>
        <w:t>1</w:t>
      </w:r>
      <w:proofErr w:type="gramEnd"/>
      <w:r w:rsidRPr="007A70B1">
        <w:rPr>
          <w:color w:val="auto"/>
        </w:rPr>
        <w:t xml:space="preserve"> (um) mês, contado da data de homologação da licitação e anterior à assinatura do Contrato, e observar-se-ão as seguintes condições:</w:t>
      </w:r>
    </w:p>
    <w:p w14:paraId="0EE27463"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12.7.1</w:t>
      </w:r>
      <w:r w:rsidRPr="007A70B1">
        <w:rPr>
          <w:color w:val="auto"/>
        </w:rPr>
        <w:t xml:space="preserve"> a apólice permanecerá em vigor mesmo que o contratado não pague o prêmio nas datas convencionadas;</w:t>
      </w:r>
    </w:p>
    <w:p w14:paraId="2097C1E6"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12.7.2</w:t>
      </w:r>
      <w:r w:rsidRPr="007A70B1">
        <w:rPr>
          <w:color w:val="auto"/>
        </w:rPr>
        <w:t xml:space="preserve"> a apólice deverá acompanhar as modificações referentes à vigência do Contrato principal, mediante a emissão do respectivo endosso pela seguradora;</w:t>
      </w:r>
    </w:p>
    <w:p w14:paraId="78F6566A" w14:textId="77777777" w:rsidR="007A70B1" w:rsidRPr="007A70B1" w:rsidRDefault="007A70B1" w:rsidP="00E50BFE">
      <w:pPr>
        <w:pStyle w:val="Nivel2"/>
        <w:numPr>
          <w:ilvl w:val="0"/>
          <w:numId w:val="0"/>
        </w:numPr>
        <w:spacing w:line="360" w:lineRule="auto"/>
        <w:ind w:right="565" w:firstLine="708"/>
        <w:contextualSpacing/>
        <w:rPr>
          <w:color w:val="auto"/>
        </w:rPr>
      </w:pPr>
      <w:r w:rsidRPr="001C6612">
        <w:rPr>
          <w:b/>
          <w:color w:val="auto"/>
        </w:rPr>
        <w:t>12.7.3</w:t>
      </w:r>
      <w:r w:rsidRPr="007A70B1">
        <w:rPr>
          <w:color w:val="auto"/>
        </w:rPr>
        <w:t xml:space="preserve">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7A70B1">
        <w:rPr>
          <w:color w:val="auto"/>
        </w:rPr>
        <w:t>e</w:t>
      </w:r>
      <w:proofErr w:type="gramEnd"/>
    </w:p>
    <w:p w14:paraId="1D5E13C0" w14:textId="77777777" w:rsidR="007A70B1" w:rsidRPr="007A70B1" w:rsidRDefault="007A70B1" w:rsidP="00E50BFE">
      <w:pPr>
        <w:pStyle w:val="Nivel2"/>
        <w:numPr>
          <w:ilvl w:val="0"/>
          <w:numId w:val="0"/>
        </w:numPr>
        <w:spacing w:line="360" w:lineRule="auto"/>
        <w:ind w:left="708" w:right="565" w:firstLine="708"/>
        <w:contextualSpacing/>
        <w:rPr>
          <w:color w:val="auto"/>
        </w:rPr>
      </w:pPr>
      <w:r w:rsidRPr="001C6612">
        <w:rPr>
          <w:b/>
          <w:color w:val="auto"/>
        </w:rPr>
        <w:t>12.7.4</w:t>
      </w:r>
      <w:r w:rsidRPr="007A70B1">
        <w:rPr>
          <w:color w:val="auto"/>
        </w:rPr>
        <w:t xml:space="preserve"> a apólice somente será aceita se contemplar todos os eventos indicados no item 12.3, observada a legislação que rege a matéria.</w:t>
      </w:r>
    </w:p>
    <w:p w14:paraId="0CCC7512" w14:textId="77777777" w:rsidR="001C6612" w:rsidRDefault="001C6612" w:rsidP="00D16A45">
      <w:pPr>
        <w:pStyle w:val="Nivel2"/>
        <w:numPr>
          <w:ilvl w:val="0"/>
          <w:numId w:val="0"/>
        </w:numPr>
        <w:spacing w:line="360" w:lineRule="auto"/>
        <w:ind w:right="565"/>
        <w:contextualSpacing/>
        <w:rPr>
          <w:b/>
          <w:bCs/>
          <w:color w:val="auto"/>
        </w:rPr>
      </w:pPr>
    </w:p>
    <w:p w14:paraId="3601DC1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12.8</w:t>
      </w:r>
      <w:r w:rsidRPr="007A70B1">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1AB3E7B1" w14:textId="77777777" w:rsidR="001C6612" w:rsidRDefault="001C6612" w:rsidP="00D16A45">
      <w:pPr>
        <w:pStyle w:val="Nivel2"/>
        <w:numPr>
          <w:ilvl w:val="0"/>
          <w:numId w:val="0"/>
        </w:numPr>
        <w:spacing w:line="360" w:lineRule="auto"/>
        <w:ind w:right="565"/>
        <w:contextualSpacing/>
        <w:rPr>
          <w:color w:val="auto"/>
        </w:rPr>
      </w:pPr>
    </w:p>
    <w:p w14:paraId="0064B274" w14:textId="77777777" w:rsidR="007A70B1" w:rsidRPr="007A70B1" w:rsidRDefault="007A70B1" w:rsidP="00D16A45">
      <w:pPr>
        <w:pStyle w:val="Nivel2"/>
        <w:numPr>
          <w:ilvl w:val="0"/>
          <w:numId w:val="0"/>
        </w:numPr>
        <w:spacing w:line="360" w:lineRule="auto"/>
        <w:ind w:right="565"/>
        <w:contextualSpacing/>
        <w:rPr>
          <w:color w:val="auto"/>
        </w:rPr>
      </w:pPr>
      <w:r w:rsidRPr="001C6612">
        <w:rPr>
          <w:b/>
          <w:color w:val="auto"/>
        </w:rPr>
        <w:t>12.9</w:t>
      </w:r>
      <w:r w:rsidRPr="007A70B1">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2E3A0206" w14:textId="77777777" w:rsidR="00241704" w:rsidRDefault="00241704" w:rsidP="00D16A45">
      <w:pPr>
        <w:pStyle w:val="Nivel2"/>
        <w:numPr>
          <w:ilvl w:val="0"/>
          <w:numId w:val="0"/>
        </w:numPr>
        <w:spacing w:line="360" w:lineRule="auto"/>
        <w:ind w:right="565"/>
        <w:contextualSpacing/>
        <w:rPr>
          <w:b/>
          <w:color w:val="auto"/>
        </w:rPr>
      </w:pPr>
    </w:p>
    <w:p w14:paraId="32EB2217" w14:textId="3F781CED" w:rsidR="00D16A45" w:rsidRDefault="007A70B1" w:rsidP="00D16A45">
      <w:pPr>
        <w:pStyle w:val="Nivel2"/>
        <w:numPr>
          <w:ilvl w:val="0"/>
          <w:numId w:val="0"/>
        </w:numPr>
        <w:spacing w:line="360" w:lineRule="auto"/>
        <w:ind w:right="565"/>
        <w:contextualSpacing/>
        <w:rPr>
          <w:color w:val="auto"/>
        </w:rPr>
      </w:pPr>
      <w:r w:rsidRPr="001C6612">
        <w:rPr>
          <w:b/>
          <w:color w:val="auto"/>
        </w:rPr>
        <w:t>12.10</w:t>
      </w:r>
      <w:r w:rsidRPr="007A70B1">
        <w:rPr>
          <w:color w:val="auto"/>
        </w:rPr>
        <w:t xml:space="preserve"> Caso a opção seja por garantia em dinheiro, deverá ser efetuada em favor do contratante, </w:t>
      </w:r>
      <w:r w:rsidR="001C51C0">
        <w:rPr>
          <w:color w:val="auto"/>
        </w:rPr>
        <w:t>por meio de GRE</w:t>
      </w:r>
      <w:r w:rsidR="001C51C0" w:rsidRPr="0009224B">
        <w:rPr>
          <w:color w:val="auto"/>
        </w:rPr>
        <w:t>,</w:t>
      </w:r>
      <w:r w:rsidR="001C51C0">
        <w:rPr>
          <w:color w:val="auto"/>
        </w:rPr>
        <w:t xml:space="preserve"> a ser emitida pela seguinte página: </w:t>
      </w:r>
      <w:hyperlink r:id="rId37" w:tgtFrame="_blank" w:history="1">
        <w:r w:rsidR="001C51C0">
          <w:rPr>
            <w:rStyle w:val="Hyperlink"/>
            <w:color w:val="1155CC"/>
            <w:shd w:val="clear" w:color="auto" w:fill="FFFFFF"/>
          </w:rPr>
          <w:t>http://www4.fazenda.rj.gov.br/sisgre-web/paginas/gerarGRE/guiaGREPub.jsf</w:t>
        </w:r>
      </w:hyperlink>
      <w:r w:rsidR="001C51C0">
        <w:rPr>
          <w:color w:val="222222"/>
          <w:shd w:val="clear" w:color="auto" w:fill="FFFFFF"/>
        </w:rPr>
        <w:t>,</w:t>
      </w:r>
      <w:r w:rsidR="001C51C0" w:rsidRPr="0009224B">
        <w:rPr>
          <w:color w:val="auto"/>
        </w:rPr>
        <w:t xml:space="preserve"> cujo valor será corrigido monetariamente e restituído ao contratado, na forma do item 12.16.</w:t>
      </w:r>
    </w:p>
    <w:p w14:paraId="7DFA8882" w14:textId="77777777" w:rsidR="001C51C0" w:rsidRPr="007A70B1" w:rsidRDefault="001C51C0" w:rsidP="00D16A45">
      <w:pPr>
        <w:pStyle w:val="Nivel2"/>
        <w:numPr>
          <w:ilvl w:val="0"/>
          <w:numId w:val="0"/>
        </w:numPr>
        <w:spacing w:line="360" w:lineRule="auto"/>
        <w:ind w:right="565"/>
        <w:contextualSpacing/>
        <w:rPr>
          <w:color w:val="auto"/>
        </w:rPr>
      </w:pPr>
    </w:p>
    <w:p w14:paraId="5E203F4C"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lastRenderedPageBreak/>
        <w:t>12.11</w:t>
      </w:r>
      <w:r w:rsidRPr="007A70B1">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01878E72" w14:textId="77777777" w:rsidR="00D16A45" w:rsidRDefault="00D16A45" w:rsidP="00D16A45">
      <w:pPr>
        <w:pStyle w:val="Nivel2"/>
        <w:numPr>
          <w:ilvl w:val="0"/>
          <w:numId w:val="0"/>
        </w:numPr>
        <w:spacing w:line="360" w:lineRule="auto"/>
        <w:ind w:right="565"/>
        <w:contextualSpacing/>
        <w:rPr>
          <w:color w:val="auto"/>
        </w:rPr>
      </w:pPr>
    </w:p>
    <w:p w14:paraId="16293907"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12.12</w:t>
      </w:r>
      <w:r w:rsidRPr="007A70B1">
        <w:rPr>
          <w:color w:val="auto"/>
        </w:rPr>
        <w:t xml:space="preserve"> A inobservância do prazo fixado para apresentação, reposição, suplementação ou renovação da garantia acarretará a aplicação de multa e/ou outras penalidades, na forma disposta no Contrato.</w:t>
      </w:r>
    </w:p>
    <w:p w14:paraId="467D8308"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12.12.1</w:t>
      </w:r>
      <w:r w:rsidRPr="007A70B1">
        <w:rPr>
          <w:color w:val="auto"/>
        </w:rPr>
        <w:t xml:space="preserve"> O atraso superior a 25 (vinte e cinco) dias autoriza o contratante a promover a rescisão do contrato por descumprimento ou cumprimento irregular de suas cláusulas, com a aplicação das sanções cabíveis.</w:t>
      </w:r>
    </w:p>
    <w:p w14:paraId="487066D5" w14:textId="77777777" w:rsidR="00D16A45" w:rsidRDefault="00D16A45" w:rsidP="00D16A45">
      <w:pPr>
        <w:pStyle w:val="Nivel2"/>
        <w:numPr>
          <w:ilvl w:val="0"/>
          <w:numId w:val="0"/>
        </w:numPr>
        <w:spacing w:line="360" w:lineRule="auto"/>
        <w:ind w:right="565"/>
        <w:contextualSpacing/>
        <w:rPr>
          <w:b/>
          <w:color w:val="auto"/>
        </w:rPr>
      </w:pPr>
    </w:p>
    <w:p w14:paraId="58189A4E" w14:textId="1B25D4CC" w:rsidR="007A70B1" w:rsidRPr="007A70B1" w:rsidRDefault="007A70B1" w:rsidP="00D16A45">
      <w:pPr>
        <w:pStyle w:val="Nivel2"/>
        <w:numPr>
          <w:ilvl w:val="1"/>
          <w:numId w:val="45"/>
        </w:numPr>
        <w:spacing w:line="360" w:lineRule="auto"/>
        <w:ind w:left="0" w:right="565" w:firstLine="0"/>
        <w:contextualSpacing/>
        <w:rPr>
          <w:color w:val="auto"/>
        </w:rPr>
      </w:pPr>
      <w:r w:rsidRPr="007A70B1">
        <w:rPr>
          <w:color w:val="auto"/>
        </w:rPr>
        <w:t>O contratante executará a garantia na forma prevista na legislação que rege a matéria.</w:t>
      </w:r>
    </w:p>
    <w:p w14:paraId="7D83ED80" w14:textId="77777777" w:rsidR="00D16A45" w:rsidRDefault="00D16A45" w:rsidP="00D16A45">
      <w:pPr>
        <w:pStyle w:val="Nivel2"/>
        <w:numPr>
          <w:ilvl w:val="0"/>
          <w:numId w:val="0"/>
        </w:numPr>
        <w:spacing w:line="360" w:lineRule="auto"/>
        <w:ind w:right="565"/>
        <w:contextualSpacing/>
        <w:rPr>
          <w:color w:val="auto"/>
        </w:rPr>
      </w:pPr>
    </w:p>
    <w:p w14:paraId="42E4785B"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12.14</w:t>
      </w:r>
      <w:r w:rsidRPr="007A70B1">
        <w:rPr>
          <w:color w:val="auto"/>
        </w:rPr>
        <w:t xml:space="preserve"> O emitente da garantia ofertada pelo contratado deverá ser notificado pelo contratante quanto ao início de processo administrativo para apuração de descumprimento de cláusulas contratuais.</w:t>
      </w:r>
    </w:p>
    <w:p w14:paraId="51EA029D"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12.14.1</w:t>
      </w:r>
      <w:r w:rsidRPr="007A70B1">
        <w:rPr>
          <w:color w:val="auto"/>
        </w:rPr>
        <w:t xml:space="preserve"> O garantidor não é parte para figurar em processo administrativo instaurado pelo contratante com o objetivo de apurar prejuízos e/ou aplicar sanções ao contratado.</w:t>
      </w:r>
    </w:p>
    <w:p w14:paraId="493B3DF6" w14:textId="77777777" w:rsidR="00D16A45" w:rsidRDefault="00D16A45" w:rsidP="00D16A45">
      <w:pPr>
        <w:pStyle w:val="Nivel2"/>
        <w:numPr>
          <w:ilvl w:val="0"/>
          <w:numId w:val="0"/>
        </w:numPr>
        <w:spacing w:line="360" w:lineRule="auto"/>
        <w:ind w:right="565"/>
        <w:contextualSpacing/>
        <w:rPr>
          <w:color w:val="auto"/>
        </w:rPr>
      </w:pPr>
    </w:p>
    <w:p w14:paraId="19732CC9" w14:textId="77777777" w:rsidR="007A70B1" w:rsidRPr="007A70B1" w:rsidRDefault="007A70B1" w:rsidP="00D16A45">
      <w:pPr>
        <w:pStyle w:val="Nivel2"/>
        <w:numPr>
          <w:ilvl w:val="0"/>
          <w:numId w:val="0"/>
        </w:numPr>
        <w:spacing w:line="360" w:lineRule="auto"/>
        <w:ind w:right="565"/>
        <w:contextualSpacing/>
        <w:rPr>
          <w:color w:val="auto"/>
        </w:rPr>
      </w:pPr>
      <w:proofErr w:type="gramStart"/>
      <w:r w:rsidRPr="00D16A45">
        <w:rPr>
          <w:b/>
          <w:color w:val="auto"/>
        </w:rPr>
        <w:t>12.15</w:t>
      </w:r>
      <w:r w:rsidRPr="007A70B1">
        <w:rPr>
          <w:color w:val="auto"/>
        </w:rPr>
        <w:t xml:space="preserve"> Caso</w:t>
      </w:r>
      <w:proofErr w:type="gramEnd"/>
      <w:r w:rsidRPr="007A70B1">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00C4E6F4" w14:textId="77777777" w:rsidR="00D16A45" w:rsidRDefault="00D16A45" w:rsidP="00D16A45">
      <w:pPr>
        <w:pStyle w:val="Nivel2"/>
        <w:numPr>
          <w:ilvl w:val="0"/>
          <w:numId w:val="0"/>
        </w:numPr>
        <w:spacing w:line="360" w:lineRule="auto"/>
        <w:ind w:right="565"/>
        <w:contextualSpacing/>
        <w:rPr>
          <w:color w:val="auto"/>
        </w:rPr>
      </w:pPr>
    </w:p>
    <w:p w14:paraId="7289D623"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12.16</w:t>
      </w:r>
      <w:r w:rsidRPr="007A70B1">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2CE8E29E" w14:textId="77777777" w:rsidR="007A70B1" w:rsidRPr="007A70B1" w:rsidRDefault="007A70B1" w:rsidP="00E50BFE">
      <w:pPr>
        <w:pStyle w:val="Nivel2"/>
        <w:numPr>
          <w:ilvl w:val="0"/>
          <w:numId w:val="0"/>
        </w:numPr>
        <w:spacing w:line="360" w:lineRule="auto"/>
        <w:ind w:right="565" w:firstLine="708"/>
        <w:contextualSpacing/>
        <w:rPr>
          <w:color w:val="auto"/>
        </w:rPr>
      </w:pPr>
      <w:r w:rsidRPr="00D16A45">
        <w:rPr>
          <w:b/>
          <w:color w:val="auto"/>
        </w:rPr>
        <w:t>12.16.1</w:t>
      </w:r>
      <w:r w:rsidRPr="007A70B1">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CDCD74A" w14:textId="77777777" w:rsidR="00D16A45" w:rsidRDefault="00D16A45" w:rsidP="00D16A45">
      <w:pPr>
        <w:pStyle w:val="Nivel2"/>
        <w:numPr>
          <w:ilvl w:val="0"/>
          <w:numId w:val="0"/>
        </w:numPr>
        <w:spacing w:line="360" w:lineRule="auto"/>
        <w:ind w:right="565"/>
        <w:contextualSpacing/>
        <w:rPr>
          <w:color w:val="auto"/>
        </w:rPr>
      </w:pPr>
    </w:p>
    <w:p w14:paraId="7D4AA26F" w14:textId="77777777" w:rsidR="007A70B1" w:rsidRPr="007A70B1" w:rsidRDefault="007A70B1" w:rsidP="00D16A45">
      <w:pPr>
        <w:pStyle w:val="Nivel2"/>
        <w:numPr>
          <w:ilvl w:val="0"/>
          <w:numId w:val="0"/>
        </w:numPr>
        <w:spacing w:line="360" w:lineRule="auto"/>
        <w:ind w:right="565"/>
        <w:contextualSpacing/>
        <w:rPr>
          <w:color w:val="auto"/>
        </w:rPr>
      </w:pPr>
      <w:r w:rsidRPr="00D16A45">
        <w:rPr>
          <w:b/>
          <w:color w:val="auto"/>
        </w:rPr>
        <w:t>12.17</w:t>
      </w:r>
      <w:r w:rsidRPr="007A70B1">
        <w:rPr>
          <w:color w:val="auto"/>
        </w:rPr>
        <w:t xml:space="preserve"> O contratado autoriza o contratante a reter, a qualquer tempo, a garantia, na forma prevista no Edital e no Contrato. </w:t>
      </w:r>
    </w:p>
    <w:p w14:paraId="54BB2FF6" w14:textId="215BEE1F" w:rsidR="0083686B" w:rsidRPr="00A57429" w:rsidRDefault="0083686B" w:rsidP="0083686B">
      <w:pPr>
        <w:pStyle w:val="Nivel2"/>
        <w:numPr>
          <w:ilvl w:val="0"/>
          <w:numId w:val="0"/>
        </w:numPr>
        <w:tabs>
          <w:tab w:val="left" w:pos="851"/>
        </w:tabs>
        <w:spacing w:line="360" w:lineRule="auto"/>
        <w:ind w:right="-2"/>
        <w:contextualSpacing/>
        <w:rPr>
          <w:color w:val="auto"/>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 xml:space="preserve">No caso de o contratado estar estabelecido em localidade que não possua agência da instituição financeira contratada pelo Estado do Rio de Janeiro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 xml:space="preserve">O CONTRATADO deverá encaminhar a Nota Fiscal para pagamento ao Setor de Almoxarifado da UENF, situado a Avenida Alberto Lamego, 2000, Bairro Horto, CEP 28013-602, Campos dos Goytacazes - RJ. </w:t>
      </w:r>
      <w:proofErr w:type="gramStart"/>
      <w:r w:rsidR="00174A7D" w:rsidRPr="00A57429">
        <w:t>na</w:t>
      </w:r>
      <w:proofErr w:type="gramEnd"/>
      <w:r w:rsidR="00174A7D" w:rsidRPr="00A57429">
        <w:t xml:space="preserve">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9" w:name="_Hlk178774483"/>
      <w:r w:rsidR="00174A7D" w:rsidRPr="00A57429">
        <w:tab/>
      </w:r>
      <w:r w:rsidRPr="00A57429">
        <w:t xml:space="preserve">Recebida a Nota Fiscal ou Fatura, o órgão competente deverá verificar: </w:t>
      </w:r>
      <w:bookmarkEnd w:id="49"/>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50"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50"/>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 xml:space="preserve">Constatando-se a situação de irregularidade do contratado, será providenciada sua notificação, por escrito, para que, no prazo de 15 (quinze) dias úteis, regularize sua situação ou, no mesmo prazo, </w:t>
      </w:r>
      <w:r w:rsidRPr="00A57429">
        <w:lastRenderedPageBreak/>
        <w:t>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lastRenderedPageBreak/>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3B787616" w14:textId="77777777" w:rsidR="00C32D2A" w:rsidRPr="00C32D2A" w:rsidRDefault="00AC532C" w:rsidP="00C32D2A">
      <w:pPr>
        <w:pStyle w:val="Recuodecorpodetexto21"/>
        <w:spacing w:after="0" w:line="360" w:lineRule="auto"/>
        <w:ind w:left="0"/>
        <w:jc w:val="both"/>
        <w:rPr>
          <w:rFonts w:ascii="Arial" w:hAnsi="Arial" w:cs="Arial"/>
          <w:sz w:val="20"/>
          <w:szCs w:val="20"/>
        </w:rPr>
      </w:pPr>
      <w:r w:rsidRPr="00C32D2A">
        <w:rPr>
          <w:rFonts w:ascii="Arial" w:hAnsi="Arial" w:cs="Arial"/>
          <w:b/>
          <w:sz w:val="20"/>
          <w:szCs w:val="20"/>
        </w:rPr>
        <w:t>14.1</w:t>
      </w:r>
      <w:r w:rsidRPr="00C32D2A">
        <w:rPr>
          <w:rFonts w:ascii="Arial" w:hAnsi="Arial" w:cs="Arial"/>
          <w:sz w:val="20"/>
          <w:szCs w:val="20"/>
        </w:rPr>
        <w:t xml:space="preserve"> </w:t>
      </w:r>
      <w:r w:rsidR="00CF7C79" w:rsidRPr="00C32D2A">
        <w:rPr>
          <w:rFonts w:ascii="Arial" w:hAnsi="Arial" w:cs="Arial"/>
          <w:sz w:val="20"/>
          <w:szCs w:val="20"/>
        </w:rPr>
        <w:tab/>
      </w:r>
      <w:r w:rsidR="00C32D2A" w:rsidRPr="00C32D2A">
        <w:rPr>
          <w:rFonts w:ascii="Arial" w:hAnsi="Arial" w:cs="Arial"/>
          <w:sz w:val="20"/>
          <w:szCs w:val="20"/>
        </w:rPr>
        <w:t>Com relação ao fornecimento, o prazo de vigência do contrato é de 30 (trinta) dias contado da</w:t>
      </w:r>
      <w:r w:rsidR="00C32D2A" w:rsidRPr="00C32D2A">
        <w:rPr>
          <w:rFonts w:ascii="Arial" w:eastAsia="Arial" w:hAnsi="Arial" w:cs="Arial"/>
          <w:sz w:val="20"/>
          <w:szCs w:val="20"/>
        </w:rPr>
        <w:t xml:space="preserve"> </w:t>
      </w:r>
      <w:r w:rsidR="00C32D2A" w:rsidRPr="00C32D2A">
        <w:rPr>
          <w:rFonts w:ascii="Arial" w:hAnsi="Arial" w:cs="Arial"/>
          <w:sz w:val="20"/>
          <w:szCs w:val="20"/>
        </w:rPr>
        <w:t>retirada</w:t>
      </w:r>
      <w:r w:rsidR="00C32D2A" w:rsidRPr="00C32D2A">
        <w:rPr>
          <w:rFonts w:ascii="Arial" w:eastAsia="Arial" w:hAnsi="Arial" w:cs="Arial"/>
          <w:sz w:val="20"/>
          <w:szCs w:val="20"/>
        </w:rPr>
        <w:t xml:space="preserve"> </w:t>
      </w:r>
      <w:r w:rsidR="00C32D2A" w:rsidRPr="00C32D2A">
        <w:rPr>
          <w:rFonts w:ascii="Arial" w:hAnsi="Arial" w:cs="Arial"/>
          <w:sz w:val="20"/>
          <w:szCs w:val="20"/>
        </w:rPr>
        <w:t>da</w:t>
      </w:r>
      <w:r w:rsidR="00C32D2A" w:rsidRPr="00C32D2A">
        <w:rPr>
          <w:rFonts w:ascii="Arial" w:eastAsia="Arial" w:hAnsi="Arial" w:cs="Arial"/>
          <w:sz w:val="20"/>
          <w:szCs w:val="20"/>
        </w:rPr>
        <w:t xml:space="preserve"> </w:t>
      </w:r>
      <w:r w:rsidR="00C32D2A" w:rsidRPr="00C32D2A">
        <w:rPr>
          <w:rFonts w:ascii="Arial" w:hAnsi="Arial" w:cs="Arial"/>
          <w:sz w:val="20"/>
          <w:szCs w:val="20"/>
        </w:rPr>
        <w:t>Nota</w:t>
      </w:r>
      <w:r w:rsidR="00C32D2A" w:rsidRPr="00C32D2A">
        <w:rPr>
          <w:rFonts w:ascii="Arial" w:eastAsia="Arial" w:hAnsi="Arial" w:cs="Arial"/>
          <w:sz w:val="20"/>
          <w:szCs w:val="20"/>
        </w:rPr>
        <w:t xml:space="preserve"> </w:t>
      </w:r>
      <w:r w:rsidR="00C32D2A" w:rsidRPr="00C32D2A">
        <w:rPr>
          <w:rFonts w:ascii="Arial" w:hAnsi="Arial" w:cs="Arial"/>
          <w:sz w:val="20"/>
          <w:szCs w:val="20"/>
        </w:rPr>
        <w:t>de</w:t>
      </w:r>
      <w:r w:rsidR="00C32D2A" w:rsidRPr="00C32D2A">
        <w:rPr>
          <w:rFonts w:ascii="Arial" w:eastAsia="Arial" w:hAnsi="Arial" w:cs="Arial"/>
          <w:sz w:val="20"/>
          <w:szCs w:val="20"/>
        </w:rPr>
        <w:t xml:space="preserve"> </w:t>
      </w:r>
      <w:r w:rsidR="00C32D2A" w:rsidRPr="00C32D2A">
        <w:rPr>
          <w:rFonts w:ascii="Arial" w:hAnsi="Arial" w:cs="Arial"/>
          <w:sz w:val="20"/>
          <w:szCs w:val="20"/>
        </w:rPr>
        <w:t>Empenho, que deverá ser posterior à data de publicação do extrato de contrato no Diário Oficial, excluído o dia do começo e incluído o do vencimento.</w:t>
      </w:r>
    </w:p>
    <w:p w14:paraId="1AC84E7F" w14:textId="0E53AF4B" w:rsidR="00AC532C" w:rsidRPr="00A57429" w:rsidRDefault="00AC532C" w:rsidP="00CF7C79">
      <w:pPr>
        <w:pStyle w:val="Nivel2"/>
        <w:numPr>
          <w:ilvl w:val="0"/>
          <w:numId w:val="0"/>
        </w:numPr>
        <w:tabs>
          <w:tab w:val="left" w:pos="851"/>
        </w:tabs>
        <w:spacing w:line="360" w:lineRule="auto"/>
        <w:contextualSpacing/>
      </w:pPr>
    </w:p>
    <w:p w14:paraId="07F9089C" w14:textId="6279EA83" w:rsidR="00AC532C" w:rsidRDefault="00AC532C" w:rsidP="00CF7C79">
      <w:pPr>
        <w:pStyle w:val="Nivel2"/>
        <w:numPr>
          <w:ilvl w:val="0"/>
          <w:numId w:val="0"/>
        </w:numPr>
        <w:tabs>
          <w:tab w:val="left" w:pos="851"/>
        </w:tabs>
        <w:spacing w:line="360" w:lineRule="auto"/>
        <w:contextualSpacing/>
      </w:pPr>
      <w:r w:rsidRPr="00CF7C79">
        <w:rPr>
          <w:b/>
        </w:rPr>
        <w:t>14.2</w:t>
      </w:r>
      <w:r w:rsidRPr="00A57429">
        <w:t xml:space="preserve"> </w:t>
      </w:r>
      <w:r w:rsidR="00CF7C79">
        <w:tab/>
      </w:r>
      <w:r w:rsidRPr="00A57429">
        <w:t>O prazo de vigência será automaticamente prorrogado, sem prejuízo da formalização adequada, quando o objeto não for concluído no período firmado acima, ressalvadas as providências cabíveis no caso de culpa do contratado, previstas neste instrumento e no Contrato. </w:t>
      </w:r>
    </w:p>
    <w:p w14:paraId="5AE2895F" w14:textId="77777777" w:rsidR="00C32D2A" w:rsidRDefault="00C32D2A" w:rsidP="00CF7C79">
      <w:pPr>
        <w:pStyle w:val="Nivel2"/>
        <w:numPr>
          <w:ilvl w:val="0"/>
          <w:numId w:val="0"/>
        </w:numPr>
        <w:tabs>
          <w:tab w:val="left" w:pos="851"/>
        </w:tabs>
        <w:spacing w:line="360" w:lineRule="auto"/>
        <w:contextualSpacing/>
      </w:pPr>
    </w:p>
    <w:p w14:paraId="2FA46BF0" w14:textId="72E18D0C" w:rsidR="00C32D2A" w:rsidRPr="00C32D2A" w:rsidRDefault="00C32D2A" w:rsidP="00C32D2A">
      <w:pPr>
        <w:spacing w:line="360" w:lineRule="auto"/>
        <w:jc w:val="both"/>
        <w:rPr>
          <w:rStyle w:val="Forte"/>
          <w:rFonts w:ascii="Arial" w:hAnsi="Arial" w:cs="Arial"/>
          <w:b w:val="0"/>
          <w:iCs/>
          <w:color w:val="000000"/>
          <w:sz w:val="20"/>
          <w:szCs w:val="20"/>
        </w:rPr>
      </w:pPr>
      <w:r w:rsidRPr="00C32D2A">
        <w:rPr>
          <w:rFonts w:ascii="Arial" w:hAnsi="Arial" w:cs="Arial"/>
          <w:b/>
          <w:sz w:val="20"/>
          <w:szCs w:val="20"/>
        </w:rPr>
        <w:t>14.3</w:t>
      </w:r>
      <w:r w:rsidRPr="00C32D2A">
        <w:rPr>
          <w:rFonts w:ascii="Arial" w:hAnsi="Arial" w:cs="Arial"/>
          <w:sz w:val="20"/>
          <w:szCs w:val="20"/>
        </w:rPr>
        <w:t xml:space="preserve"> </w:t>
      </w:r>
      <w:r w:rsidRPr="00C32D2A">
        <w:rPr>
          <w:rFonts w:ascii="Arial" w:hAnsi="Arial" w:cs="Arial"/>
          <w:sz w:val="20"/>
          <w:szCs w:val="20"/>
        </w:rPr>
        <w:tab/>
        <w:t xml:space="preserve">Prazo de garantia de, no mínimo </w:t>
      </w:r>
      <w:r w:rsidR="001524BB">
        <w:rPr>
          <w:rFonts w:ascii="Arial" w:hAnsi="Arial" w:cs="Arial"/>
          <w:sz w:val="20"/>
          <w:szCs w:val="20"/>
        </w:rPr>
        <w:t>60</w:t>
      </w:r>
      <w:r w:rsidRPr="00C32D2A">
        <w:rPr>
          <w:rFonts w:ascii="Arial" w:hAnsi="Arial" w:cs="Arial"/>
          <w:sz w:val="20"/>
          <w:szCs w:val="20"/>
        </w:rPr>
        <w:t xml:space="preserve"> (</w:t>
      </w:r>
      <w:r w:rsidR="001524BB">
        <w:rPr>
          <w:rFonts w:ascii="Arial" w:hAnsi="Arial" w:cs="Arial"/>
          <w:sz w:val="20"/>
          <w:szCs w:val="20"/>
        </w:rPr>
        <w:t>sessenta</w:t>
      </w:r>
      <w:r w:rsidRPr="00C32D2A">
        <w:rPr>
          <w:rFonts w:ascii="Arial" w:hAnsi="Arial" w:cs="Arial"/>
          <w:sz w:val="20"/>
          <w:szCs w:val="20"/>
        </w:rPr>
        <w:t xml:space="preserve">) </w:t>
      </w:r>
      <w:r w:rsidR="001524BB">
        <w:rPr>
          <w:rFonts w:ascii="Arial" w:hAnsi="Arial" w:cs="Arial"/>
          <w:sz w:val="20"/>
          <w:szCs w:val="20"/>
        </w:rPr>
        <w:t>meses</w:t>
      </w:r>
      <w:r w:rsidRPr="00C32D2A">
        <w:rPr>
          <w:rFonts w:ascii="Arial" w:hAnsi="Arial" w:cs="Arial"/>
          <w:sz w:val="20"/>
          <w:szCs w:val="20"/>
        </w:rPr>
        <w:t xml:space="preserve">, sendo os primeiros 90 (noventa) dias de garantia legal na forma que os fabricantes disponibilizarem para todo o mercado (Art. 26, II, do Código de Defesa do Consumidor – </w:t>
      </w:r>
      <w:proofErr w:type="gramStart"/>
      <w:r w:rsidRPr="00C32D2A">
        <w:rPr>
          <w:rFonts w:ascii="Arial" w:hAnsi="Arial" w:cs="Arial"/>
          <w:sz w:val="20"/>
          <w:szCs w:val="20"/>
        </w:rPr>
        <w:t>CDC, Lei</w:t>
      </w:r>
      <w:proofErr w:type="gramEnd"/>
      <w:r w:rsidRPr="00C32D2A">
        <w:rPr>
          <w:rFonts w:ascii="Arial" w:hAnsi="Arial" w:cs="Arial"/>
          <w:sz w:val="20"/>
          <w:szCs w:val="20"/>
        </w:rPr>
        <w:t xml:space="preserve"> nº 8.078, de 1990) e os demais, caso o fabricante não forneça, pela CONTRATADA. Será obrigatória a entrega do termo de garantia do fabricante com cada item fornecido; e a </w:t>
      </w:r>
      <w:r w:rsidRPr="00C32D2A">
        <w:rPr>
          <w:rFonts w:ascii="Arial" w:hAnsi="Arial" w:cs="Arial"/>
          <w:sz w:val="20"/>
          <w:szCs w:val="20"/>
        </w:rPr>
        <w:lastRenderedPageBreak/>
        <w:t>eventual contratada se responsabilizará pelos vícios e danos decorrentes do objeto, de acordo com os artigos 12, 13 e 17 a 27, do CDC.</w:t>
      </w:r>
    </w:p>
    <w:p w14:paraId="3220E32A" w14:textId="77777777" w:rsidR="00AC532C"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51CD926E" w14:textId="77777777" w:rsidR="00C32D2A" w:rsidRPr="00A57429" w:rsidRDefault="00C32D2A"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1" w:name="_Hlk153284733"/>
    </w:p>
    <w:bookmarkEnd w:id="51"/>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8"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w:t>
      </w:r>
      <w:r w:rsidRPr="00243438">
        <w:rPr>
          <w:color w:val="auto"/>
        </w:rPr>
        <w:lastRenderedPageBreak/>
        <w:t xml:space="preserve">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 xml:space="preserve">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9" w:history="1">
        <w:r w:rsidR="00243438" w:rsidRPr="00C4431A">
          <w:rPr>
            <w:rStyle w:val="Hyperlink"/>
          </w:rPr>
          <w:t>www.compras.rj.gov.br</w:t>
        </w:r>
      </w:hyperlink>
      <w:r w:rsidRPr="00A57429">
        <w:rPr>
          <w:color w:val="auto"/>
        </w:rPr>
        <w:t>.</w:t>
      </w:r>
      <w:bookmarkEnd w:id="43"/>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2"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3E02675E" w14:textId="6E7469D0" w:rsidR="004C283D"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4 – Minuta contratual</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288850E3" w14:textId="638938C3" w:rsidR="00F52725" w:rsidRPr="00F52725" w:rsidRDefault="00133117"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5</w:t>
      </w:r>
      <w:r w:rsidR="00F52725" w:rsidRPr="00F52725">
        <w:rPr>
          <w:rFonts w:ascii="Arial" w:hAnsi="Arial" w:cs="Arial"/>
          <w:b/>
          <w:sz w:val="20"/>
          <w:szCs w:val="20"/>
        </w:rPr>
        <w:t xml:space="preserve"> – </w:t>
      </w:r>
      <w:r>
        <w:rPr>
          <w:rFonts w:ascii="Arial" w:hAnsi="Arial" w:cs="Arial"/>
          <w:b/>
          <w:sz w:val="20"/>
          <w:szCs w:val="20"/>
        </w:rPr>
        <w:t>Estudo Técnico Preliminar</w:t>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6E994BED" w14:textId="77777777" w:rsidR="00AB4A5E" w:rsidRDefault="00133117"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A – Declaração de garantia do fornecedor/fabricante</w:t>
      </w:r>
    </w:p>
    <w:p w14:paraId="1CDAC0B1" w14:textId="1337A22F" w:rsidR="00133117" w:rsidRPr="00F52725" w:rsidRDefault="00AB4A5E"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B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9"/>
    <w:bookmarkEnd w:id="52"/>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1ABB1C4F"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0041147F">
        <w:rPr>
          <w:rFonts w:ascii="Arial" w:eastAsia="MS Mincho" w:hAnsi="Arial" w:cs="Arial"/>
          <w:color w:val="000000"/>
          <w:sz w:val="20"/>
          <w:szCs w:val="20"/>
        </w:rPr>
        <w:t>cazes, 11</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150538">
        <w:rPr>
          <w:rFonts w:ascii="Arial" w:eastAsia="MS Mincho" w:hAnsi="Arial" w:cs="Arial"/>
          <w:color w:val="000000"/>
          <w:sz w:val="20"/>
          <w:szCs w:val="20"/>
        </w:rPr>
        <w:t>agosto</w:t>
      </w:r>
      <w:proofErr w:type="gramStart"/>
      <w:r w:rsidRPr="00A57429">
        <w:rPr>
          <w:rFonts w:ascii="Arial" w:eastAsia="MS Mincho" w:hAnsi="Arial" w:cs="Arial"/>
          <w:color w:val="000000"/>
          <w:sz w:val="20"/>
          <w:szCs w:val="20"/>
        </w:rPr>
        <w:t xml:space="preserve">  </w:t>
      </w:r>
      <w:proofErr w:type="gramEnd"/>
      <w:r w:rsidRPr="00A57429">
        <w:rPr>
          <w:rFonts w:ascii="Arial" w:eastAsia="MS Mincho" w:hAnsi="Arial" w:cs="Arial"/>
          <w:color w:val="000000"/>
          <w:sz w:val="20"/>
          <w:szCs w:val="20"/>
        </w:rPr>
        <w:t>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40"/>
      <w:footerReference w:type="default" r:id="rId41"/>
      <w:headerReference w:type="first" r:id="rId42"/>
      <w:footerReference w:type="first" r:id="rId43"/>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3F7345" w14:textId="77777777" w:rsidR="00471247" w:rsidRDefault="00471247">
      <w:r>
        <w:separator/>
      </w:r>
    </w:p>
  </w:endnote>
  <w:endnote w:type="continuationSeparator" w:id="0">
    <w:p w14:paraId="64F5AB22" w14:textId="77777777" w:rsidR="00471247" w:rsidRDefault="00471247">
      <w:r>
        <w:continuationSeparator/>
      </w:r>
    </w:p>
  </w:endnote>
  <w:endnote w:type="continuationNotice" w:id="1">
    <w:p w14:paraId="548A6C41" w14:textId="77777777" w:rsidR="00471247" w:rsidRDefault="00471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630BA9" w:rsidRDefault="00630BA9" w:rsidP="00586189">
        <w:pPr>
          <w:pStyle w:val="Rodap"/>
          <w:jc w:val="center"/>
        </w:pPr>
        <w:r>
          <w:fldChar w:fldCharType="begin"/>
        </w:r>
        <w:r>
          <w:instrText>PAGE   \* MERGEFORMAT</w:instrText>
        </w:r>
        <w:r>
          <w:fldChar w:fldCharType="separate"/>
        </w:r>
        <w:r w:rsidR="00437A06">
          <w:rPr>
            <w:noProof/>
          </w:rPr>
          <w:t>2</w:t>
        </w:r>
        <w:r>
          <w:fldChar w:fldCharType="end"/>
        </w:r>
      </w:p>
    </w:sdtContent>
  </w:sdt>
  <w:p w14:paraId="7E6308F2" w14:textId="73E1414E" w:rsidR="00630BA9" w:rsidRPr="00842420" w:rsidRDefault="00630BA9"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630BA9" w:rsidRDefault="00630BA9">
        <w:pPr>
          <w:pStyle w:val="Rodap"/>
          <w:jc w:val="center"/>
        </w:pPr>
        <w:r>
          <w:fldChar w:fldCharType="begin"/>
        </w:r>
        <w:r>
          <w:instrText>PAGE   \* MERGEFORMAT</w:instrText>
        </w:r>
        <w:r>
          <w:fldChar w:fldCharType="separate"/>
        </w:r>
        <w:r w:rsidR="00437A06">
          <w:rPr>
            <w:noProof/>
          </w:rPr>
          <w:t>1</w:t>
        </w:r>
        <w:r>
          <w:fldChar w:fldCharType="end"/>
        </w:r>
      </w:p>
    </w:sdtContent>
  </w:sdt>
  <w:p w14:paraId="482375BF" w14:textId="77777777" w:rsidR="00630BA9" w:rsidRDefault="00630BA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933B7" w14:textId="77777777" w:rsidR="00471247" w:rsidRDefault="00471247">
      <w:r>
        <w:separator/>
      </w:r>
    </w:p>
  </w:footnote>
  <w:footnote w:type="continuationSeparator" w:id="0">
    <w:p w14:paraId="77BEAF6A" w14:textId="77777777" w:rsidR="00471247" w:rsidRDefault="00471247">
      <w:r>
        <w:continuationSeparator/>
      </w:r>
    </w:p>
  </w:footnote>
  <w:footnote w:type="continuationNotice" w:id="1">
    <w:p w14:paraId="19F4861D" w14:textId="77777777" w:rsidR="00471247" w:rsidRDefault="004712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630BA9" w:rsidRDefault="00630BA9" w:rsidP="00AC5259">
    <w:pPr>
      <w:pStyle w:val="Cabealho"/>
      <w:jc w:val="right"/>
    </w:pPr>
  </w:p>
  <w:p w14:paraId="449630B1" w14:textId="77777777" w:rsidR="00630BA9" w:rsidRDefault="00630BA9" w:rsidP="00675DEB">
    <w:pPr>
      <w:pStyle w:val="Cabealho"/>
    </w:pPr>
  </w:p>
  <w:tbl>
    <w:tblPr>
      <w:tblW w:w="9215" w:type="dxa"/>
      <w:tblInd w:w="108" w:type="dxa"/>
      <w:tblLook w:val="0000" w:firstRow="0" w:lastRow="0" w:firstColumn="0" w:lastColumn="0" w:noHBand="0" w:noVBand="0"/>
    </w:tblPr>
    <w:tblGrid>
      <w:gridCol w:w="9215"/>
    </w:tblGrid>
    <w:tr w:rsidR="00630BA9" w14:paraId="5B46AEE5" w14:textId="77777777" w:rsidTr="006F0B96">
      <w:trPr>
        <w:trHeight w:val="71"/>
      </w:trPr>
      <w:tc>
        <w:tcPr>
          <w:tcW w:w="9215" w:type="dxa"/>
          <w:shd w:val="clear" w:color="auto" w:fill="auto"/>
        </w:tcPr>
        <w:p w14:paraId="50D6CB6B" w14:textId="77777777" w:rsidR="00630BA9" w:rsidRDefault="00630BA9"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630BA9" w14:paraId="40629F3A" w14:textId="77777777" w:rsidTr="006F0B96">
      <w:trPr>
        <w:trHeight w:val="401"/>
      </w:trPr>
      <w:tc>
        <w:tcPr>
          <w:tcW w:w="9215" w:type="dxa"/>
          <w:shd w:val="clear" w:color="auto" w:fill="auto"/>
        </w:tcPr>
        <w:p w14:paraId="41B07E07" w14:textId="77777777" w:rsidR="00630BA9" w:rsidRDefault="00630BA9" w:rsidP="006F0B96">
          <w:pPr>
            <w:snapToGrid w:val="0"/>
            <w:jc w:val="center"/>
            <w:rPr>
              <w:spacing w:val="20"/>
              <w:sz w:val="20"/>
              <w:szCs w:val="16"/>
            </w:rPr>
          </w:pPr>
        </w:p>
        <w:p w14:paraId="2ADFAF88" w14:textId="77777777" w:rsidR="00630BA9" w:rsidRPr="00237EAC" w:rsidRDefault="00630BA9"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630BA9" w:rsidRDefault="00630BA9"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630BA9" w:rsidRDefault="00630BA9"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630BA9" w:rsidRDefault="00630BA9" w:rsidP="00675DEB">
    <w:pPr>
      <w:pStyle w:val="Cabealho"/>
    </w:pPr>
  </w:p>
  <w:p w14:paraId="36411352" w14:textId="77777777" w:rsidR="00630BA9" w:rsidRDefault="00630BA9"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630BA9" w14:paraId="39D6E94B" w14:textId="77777777" w:rsidTr="006F0B96">
      <w:trPr>
        <w:trHeight w:val="71"/>
      </w:trPr>
      <w:tc>
        <w:tcPr>
          <w:tcW w:w="9215" w:type="dxa"/>
          <w:shd w:val="clear" w:color="auto" w:fill="auto"/>
        </w:tcPr>
        <w:p w14:paraId="202B57E0" w14:textId="77777777" w:rsidR="00630BA9" w:rsidRDefault="00630BA9"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630BA9" w14:paraId="683BC651" w14:textId="77777777" w:rsidTr="006F0B96">
      <w:trPr>
        <w:trHeight w:val="401"/>
      </w:trPr>
      <w:tc>
        <w:tcPr>
          <w:tcW w:w="9215" w:type="dxa"/>
          <w:shd w:val="clear" w:color="auto" w:fill="auto"/>
        </w:tcPr>
        <w:p w14:paraId="04C0AF93" w14:textId="77777777" w:rsidR="00630BA9" w:rsidRDefault="00630BA9" w:rsidP="006F0B96">
          <w:pPr>
            <w:snapToGrid w:val="0"/>
            <w:jc w:val="center"/>
            <w:rPr>
              <w:spacing w:val="20"/>
              <w:sz w:val="20"/>
              <w:szCs w:val="16"/>
            </w:rPr>
          </w:pPr>
        </w:p>
        <w:p w14:paraId="6F1C5F42" w14:textId="77777777" w:rsidR="00630BA9" w:rsidRPr="00237EAC" w:rsidRDefault="00630BA9"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630BA9" w:rsidRDefault="00630BA9"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630BA9" w:rsidRDefault="00630BA9"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630BA9" w:rsidRDefault="00630BA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0538"/>
    <w:rsid w:val="001516EA"/>
    <w:rsid w:val="0015172D"/>
    <w:rsid w:val="001524BB"/>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5CA"/>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B73"/>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47F"/>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A06"/>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39E"/>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24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9B8"/>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BA9"/>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259"/>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85"/>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83A"/>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2D2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4BCA"/>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74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1C6"/>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A42"/>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1D52"/>
    <w:rsid w:val="00DC20CE"/>
    <w:rsid w:val="00DC23C9"/>
    <w:rsid w:val="00DC2894"/>
    <w:rsid w:val="00DC3052"/>
    <w:rsid w:val="00DC30E9"/>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4B5"/>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2681"/>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07C3"/>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 w:type="paragraph" w:customStyle="1" w:styleId="Recuodecorpodetexto21">
    <w:name w:val="Recuo de corpo de texto 21"/>
    <w:basedOn w:val="Normal"/>
    <w:rsid w:val="00C32D2A"/>
    <w:pPr>
      <w:suppressAutoHyphens/>
      <w:spacing w:after="120" w:line="480" w:lineRule="auto"/>
      <w:ind w:left="283"/>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yperlink" Target="http://www.compras.rj.gov.br"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planalto.gov.br/ccivil_03/_Ato2011-2014/2013/Lei/L12846.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4.fazenda.rj.gov.br/sisgre-web/paginas/gerarGRE/guiaGREPub.js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8A7256-5023-4F70-AC44-1DCA478D0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12713</Words>
  <Characters>68653</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81204</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2025-08-05T19:59:00Z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